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ZG16.056976 vom 16. Februar 2017</w:t>
      </w:r>
    </w:p>
    <w:p>
      <w:r>
        <w:t>VD Tribunal cantonal, 2017-02-16, FR</w:t>
      </w:r>
    </w:p>
    <w:p>
      <w:r>
        <w:rPr>
          <w:b/>
        </w:rPr>
        <w:t xml:space="preserve">Quelle: </w:t>
      </w:r>
      <w:r>
        <w:t>https://mcp.opencaselaw.ch/entscheid/vd_gerichte_ZG16.056976</w:t>
      </w:r>
    </w:p>
    <w:p>
      <w:r>
        <w:t>FR: VD_GERICHTE ZG16.056976 du 16 février 2017</w:t>
      </w:r>
    </w:p>
    <w:p>
      <w:r>
        <w:t>IT: VD_GERICHTE ZG16.056976 del 16 febbraio 2017</w:t>
      </w:r>
    </w:p>
    <w:p>
      <w:pPr>
        <w:pStyle w:val="Heading2"/>
      </w:pPr>
      <w:r>
        <w:t>Erwägungen</w:t>
      </w:r>
    </w:p>
    <w:p>
      <w:r>
        <w:rPr>
          <w:b/>
        </w:rPr>
        <w:t>E. 1</w:t>
      </w:r>
    </w:p>
    <w:p>
      <w:r>
        <w:t>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dans le respect du délai compte tenu des féries d'hiver (cf. art. 38 al. 4 let. c LPGA) et des autres conditions de forme (art. 61 let. b LPGA notamment), le recours est recevable. Il convient donc d'entrer en matière.</w:t>
      </w:r>
    </w:p>
    <w:p>
      <w:r>
        <w:t>- 5 -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w:t>
      </w:r>
    </w:p>
    <w:p>
      <w:r>
        <w:rPr>
          <w:b/>
        </w:rPr>
        <w:t>E. 2</w:t>
      </w:r>
    </w:p>
    <w:p>
      <w:r>
        <w:t>Le litige porte en l'espèce, sur le droit du recourant aux allocations familiales (de formation professionnelle) pour son fils B.S.________, sur la période du 1er septembre au 31 décembre 2016.</w:t>
      </w:r>
    </w:p>
    <w:p>
      <w:r>
        <w:rPr>
          <w:b/>
        </w:rPr>
        <w:t>E. 3</w:t>
      </w:r>
    </w:p>
    <w:p>
      <w:r>
        <w:t>L’enfant n’est pas considéré en formation si son revenu d’activité lucrative mensuel moyen est supérieur à la rente de vieillesse complète maximale de l’AVS.” Le montant de la rente de vieillesse complète maximale de l’AVS était de 2'350 fr. par mois en 2016 car, cela est fixé par l'art. 34 al. 3 LAVS, en relation avec l'art. 3 de l'Ordonnance 15 du 15 octobre 2014 sur les adaptations à l'évolution des salaires et des prix dans le régime de l'AVS, de l'AI et des APG (RS 831.108) dans sa teneur en vigueur au moment des faits litigieux. b) Les directives de l'administration – en l'espèce, l'Office Fédéral des Assurances Sociales (OFAS) -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141 V 365 consid. 2.4, 138 V 346 consid. 6.2, 137 V 1 consid. 5.2.3, 133 V 587 consid. 6.1 et 133 V 257 consid. 3.2). c) En l'occurrence, le revenu mensuel brut du fils du recourant, à partir du 1er septembre 2016 en lien avec son stage professionnel à la F.________, est supérieur au maximum fixé par l'art. 49bis RAVS en 2016. Le recourant ne le conteste pas en soi. Partant, si l'on se fonde sur sa</w:t>
      </w:r>
    </w:p>
    <w:p>
      <w:r>
        <w:t>- 7 - rémunération mensuelle, le fils de l'intéressé ne doit pas être considéré comme en formation au sens de l'art. 49 bis al. 3 RAVS, et il n'y a donc pas de droit à l’allocation familiale pour les enfants accomplissant une formation au sens de l’art. 25 al. 5 LAVS (applicable par renvoi des art. 3 al. 1 let. b LAFam et 1 OAFam). Le recourant fait cependant valoir que si l'on calcule le revenu moyen de son fils sur toute l'année 2016 (933 fr.), le seuil déterminant cette année-là (2'350 fr.) ne serait pas atteint. L'intimé a toutefois considéré à juste titre qu'il se justifiait de traiter les mois de septembre à décembre 2016 séparément, de sorte qu'aucune allocation ne pouvait être versée en faveur du fils du recourant dès le 1er septembre 2016. C'est en effet à bon droit que la décision attaquée retient que les quatre mois de formation professionnelle doivent être considérés séparément des autres mois. Les directives de l'OFAS – Directives concernant les rentes (DR) de l'assurance-vieillesse, survivants et invalidité fédérale – précisent que si l'enfant n'est pas en formation professionnelle durant l'année civile entière, les mois de formation professionnelle doivent être considérés séparément des autres mois (ch. 3367 let. b et c DR). Sur ce point, il n'y a aucun motif de retenir que la directive n'est pas conforme aux normes du droit fédéral (TF 8C_800/2014 du 11 décembre 2014 consid. 3 ; cf. également en ce sens ATF 142 V 442 consid. 5.4).</w:t>
      </w:r>
    </w:p>
    <w:p>
      <w:r>
        <w:rPr>
          <w:b/>
        </w:rPr>
        <w:t>E. 4</w:t>
      </w:r>
    </w:p>
    <w:p>
      <w:r>
        <w:t>Au vu de ce qui précède, le recours doit être rejeté et la décision sur opposition litigieuse confirmée. Il n’y a pas lieu de percevoir de frais de justice, la procédure étant gratuite, ni d’allouer de dépens dès lors que le recourant – au demeurant non assisté des services d'un mandataire professionnel pour la défense de ses intérêts - n’obtient finalement pas gain de cause (art. 61 let. a et g LPGA).</w:t>
      </w:r>
    </w:p>
    <w:p>
      <w:r>
        <w:t>- 8 - Par ces motifs, le juge unique p r o n o n c e : I. Le recours est rejeté. II. La décision sur opposition rendue le 5 décembre 2016 par le C.________, est confirmée. III. Il n'est pas perçu de frais judiciaires ni alloué de dépens. Le juge unique : Le greffier : Du</w:t>
      </w:r>
    </w:p>
    <w:p>
      <w:r>
        <w:t>- 9 - L'arrêt qui précède est notifié à : - A.S.________, - C.________,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