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ZG15.033621 vom 7. Oktober 2015</w:t>
      </w:r>
    </w:p>
    <w:p>
      <w:r>
        <w:t>VD Tribunal cantonal, 2015-10-07, FR</w:t>
      </w:r>
    </w:p>
    <w:p>
      <w:r>
        <w:rPr>
          <w:b/>
        </w:rPr>
        <w:t xml:space="preserve">Quelle: </w:t>
      </w:r>
      <w:r>
        <w:t>https://mcp.opencaselaw.ch/entscheid/vd_gerichte_ZG15.033621</w:t>
      </w:r>
    </w:p>
    <w:p>
      <w:r>
        <w:t>FR: VD_GERICHTE ZG15.033621 du 7 octobre 2015</w:t>
      </w:r>
    </w:p>
    <w:p>
      <w:r>
        <w:t>IT: VD_GERICHTE ZG15.033621 del 7 ottobre 2015</w:t>
      </w:r>
    </w:p>
    <w:p>
      <w:pPr>
        <w:pStyle w:val="Heading2"/>
      </w:pPr>
      <w:r>
        <w:t>Erwägungen</w:t>
      </w:r>
    </w:p>
    <w:p>
      <w:r>
        <w:rPr>
          <w:b/>
        </w:rPr>
        <w:t>E. 1</w:t>
      </w:r>
    </w:p>
    <w:p>
      <w:r>
        <w:t>a) Selon l’art. 1 LAFam (loi fédérale du 24 mars 2006 sur les allocations familiales; RS 836.2), les dispositions de la LPGA (loi fédérale du 6 octobre 2000 sur la partie générale du droit des assurances sociales; RS 830.1) s'appliquent aux allocations familiales, sous réserve des</w:t>
      </w:r>
    </w:p>
    <w:p>
      <w:r>
        <w:t>- 4 - exceptions expressément prévues. De même, l’art. 47 LVLAFam (loi cantonale vaudoise du 23 septembre 2008 d’application de la loi fédérale sur les allocations familiales et sur des prestations cantonales en faveur de la famille; RSV 836.01) prévoit l’applicabilité des dispositions de la LPGA, à l’exception des art. 76 al. 2 et 78 LPGA. Les décisions sur opposition et celles contre lesquelles la voie de l'opposition n'est pas ouverte sont sujettes à recours (art. 56 al. 1 LPGA) dans les trente jours suivant la notification de la décision sujette à recours (art. 60 al. 1 LPGA). S’agissant de la compétence, l’art. 22 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En l’espèce, interjeté dans le respect du délai et des autres conditions de forme (art. 61 let. b LPGA notamment), le recours est recevable. Il convient donc d’entrer en matière.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La contestation porte sur le droit du recourant à se voir verser les allocations familiales en faveur de sa fille B.T.________ dès le 1er janvier 2009. Eu égard au montant des allocations requises (cf. art. 5 al. 1 LAFam et 3 al. 1 LVLAFam) et à la durée pendant laquelle cette allocation pourrait être versée (cf. art. 3 al. 1 let. a LAFam), la valeur litigieuse est inférieure à 30'000 fr., de sorte que la cause doit être tranchée par un juge unique (art. 94 al. 1 let. a LPA-VD), et non pas la Cour composée de trois</w:t>
      </w:r>
    </w:p>
    <w:p>
      <w:r>
        <w:t>- 5 - magistrats (art. 83c al. 1 LOJV [loi cantonale vaudoise d’organisation judiciaire du 12 décembre 1979; RSV 173.01]).</w:t>
      </w:r>
    </w:p>
    <w:p>
      <w:r>
        <w:rPr>
          <w:b/>
        </w:rPr>
        <w:t>E. 2</w:t>
      </w:r>
    </w:p>
    <w:p>
      <w:r>
        <w:t>Selon l'art. 4 al. 3 LAFam, le Conseil fédéral détermine les conditions d'octroi des allocations pour les enfants vivant à l'étranger (première phrase). En exécution de ce mandat, le Conseil fédéral a adopté l'art. 7 OAFam (ordonnance du 31 octobre 2007 sur les allocations familiales; RS 836.21) qui, dans sa version en vigueur depuis le 1er janvier 2012 et sous le titre « Enfants à l'étranger » prévoit à son alinéa 1 que pour les enfants ayant leur domicile à l'étranger, les allocations familiales ne sont versées que si une convention internationale le prévoit. Dans son ancienne version (en vigueur jusqu'au 31 décembre 2011), cette disposition réglementaire subordonnait déjà le versement d'allocations familiales pour les enfants ayant leur domicile à l'étranger à l'existence d'une convention internationale sur ce point conclue entre la Suisse et l'Etat de domicile de l'enfant. Le Tribunal fédéral a jugé que cette condition restait dans les limites de l'art. 4 al. 3 LAFam et ne violait pas l'art. 8 al. 1 et 2 Cst. (Constitution fédérale de la Confédération suisse du 18 avril 1999; RS 101; ATF 138 V 392 consid. 4 et 136 I 297; 8C_121/2014 du 6 janvier 2015 consid. 2.1), selon lequel tous les êtres humains sont égaux devant la loi (al. 1), nul ne devant subir de discrimination du fait notamment de son origine, de sa race, de son sexe, de son âge, de sa langue, de sa situation sociale, de son mode de vie, de ses convictions religieuses, philosophiques ou politiques ni du fait d'une déficience corporelle, mentale ou psychique (al. 2).</w:t>
      </w:r>
    </w:p>
    <w:p>
      <w:r>
        <w:rPr>
          <w:b/>
        </w:rPr>
        <w:t>E. 3</w:t>
      </w:r>
    </w:p>
    <w:p>
      <w:r>
        <w:t>En l’espèce, il est constant, et le recourant ne le remet pas en cause, qu’aucune convention internationale prévoyant le versement des allocations familiales pour les enfants ayant leur domicile à l’étranger n’a été passée entre la Suisse et le Congo. Il n’est pour le surplus pas non plus contesté que l’enfant B.T.________ n’est arrivée en Suisse qu’au début de mois de février 2015. C’est donc à juste titre que le droit aux allocations</w:t>
      </w:r>
    </w:p>
    <w:p>
      <w:r>
        <w:t>- 6 - familiales en faveur d’B.T.________ a été reconnu dès le mois de février 2015 par l’intimée. Quant au grief tiré du caractère discriminatoire de l’art. 7 OAFam, il doit être rejeté, dans la mesure où le Tribunal fédéral a statué à plusieurs reprises que cette disposition n’était pas contraire à l’art. 8 Cst. (cf. ATF 138 V 392 consid. 4 et 136 I 297; 8C_121/2014 du 6 janvier 2015 consid. 2.1).</w:t>
      </w:r>
    </w:p>
    <w:p>
      <w:r>
        <w:rPr>
          <w:b/>
        </w:rPr>
        <w:t>E. 4</w:t>
      </w:r>
    </w:p>
    <w:p>
      <w:r>
        <w:t>Il résulte de ce qui précède que le recours, mal fondé, doit être rejeté, ce qui entraîne la confirmation de la décision attaquée. Il est statué sans frais, la procédure étant gratuite (art. 61 let. a LPGA), ni dépens, le recourant, au demeurant non assisté, n’obtenant pas gain de cause (art. 61 let. g LPGA). Par ces motifs, la juge unique p r o n o n c e : I. Le recours est rejeté. II. La décision sur opposition rendue le 9 juillet 2015 par la Caisse cantonale d’allocations familiales est confirmée. III. Il n’est pas perçu de frais de justice ni alloué de dépens. La juge unique : La greffière : Du</w:t>
      </w:r>
    </w:p>
    <w:p>
      <w:r>
        <w:t>- 7 - L'arrêt qui précède est notifié à : - A.T.________, - Caisse cantonale d’allocations familiales,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