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ZG14.030180 vom 19. Dezember 2014</w:t>
      </w:r>
    </w:p>
    <w:p>
      <w:r>
        <w:t>VD Tribunal cantonal, 2014-12-19, FR</w:t>
      </w:r>
    </w:p>
    <w:p>
      <w:r>
        <w:rPr>
          <w:b/>
        </w:rPr>
        <w:t xml:space="preserve">Quelle: </w:t>
      </w:r>
      <w:r>
        <w:t>https://mcp.opencaselaw.ch/entscheid/vd_gerichte_ZG14.030180</w:t>
      </w:r>
    </w:p>
    <w:p>
      <w:r>
        <w:t>FR: VD_GERICHTE ZG14.030180 du 19 décembre 2014</w:t>
      </w:r>
    </w:p>
    <w:p>
      <w:r>
        <w:t>IT: VD_GERICHTE ZG14.030180 del 19 dicembre 2014</w:t>
      </w:r>
    </w:p>
    <w:p>
      <w:pPr>
        <w:pStyle w:val="Heading2"/>
      </w:pPr>
      <w:r>
        <w:t>Erwägungen</w:t>
      </w:r>
    </w:p>
    <w:p>
      <w:r>
        <w:rPr>
          <w:b/>
        </w:rPr>
        <w:t>E. 1</w:t>
      </w:r>
    </w:p>
    <w:p>
      <w:r>
        <w:t>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vaudoise du 23 septembre 2008 d’application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w:t>
      </w:r>
    </w:p>
    <w:p>
      <w:r>
        <w:t>- 8 -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les allocations familiales en faveur de son fils dès mars 2012, mois de la naissance de l’enfant A.T.________. Eu égard au montant des allocations requises (cf. art. 5 al. 1 LAFam et 3 al. 1 LVLAFam) et à la durée pendant laquelle cette allocation pourrait être versée (cf. art. 3 al. 1 let. a LAFam), la valeur litigieuse apparaît supérieure à 30'000 fr., de sorte que la cause doit être tranchée par la Cour composée de trois magistrats (art. 83c al. 1 LOJV [loi vaudoise d’organisation judiciaire du 12 décembre 1979 ; RSV 173.01]), non par un juge unique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recourant requiert que l’intimée procède au versement des allocations familiales en faveur de son fils A.T.________ conformément à l’art. 7 al. 1 LAFam.</w:t>
      </w:r>
    </w:p>
    <w:p>
      <w:r>
        <w:rPr>
          <w:b/>
        </w:rPr>
        <w:t>E. 3</w:t>
      </w:r>
    </w:p>
    <w:p>
      <w:r>
        <w:t>a) Les allocations familiales sont des prestations en espèces, uniques ou périodiques, destinées à compenser partiellement la charge financière représentée par un ou plusieurs enfants (art. 2 LAFam). Elles comprennent notamment l’allocation pour enfant (cf. art. 3 al. 1 let. a</w:t>
      </w:r>
    </w:p>
    <w:p>
      <w:r>
        <w:t>- 9 - LAFam), qui s’élève à 200 fr. par mois au minimum (cf. art. 5 al. 1 LAFam) ; il demeure loisible aux cantons de prévoir des montants minimums plus élevés dans leur régime d’allocations familiales (cf. art. 3 al. 2 LAFam). A cet égard, le Grand Conseil du canton de Vaud a fixé à 230 fr. le montant minimum de l’allocation pour enfant à compter du 1er janvier 2014 (cf. art. 3 al. 1 LVLAFam). Conformément à l’art. 4 al. 1 LAFam, donnent droit aux allocations, notamment, les enfants avec lesquels l’ayant droit a un lien de filiation en vertu du code civil (let. a).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L’art. 8 LAFam précise par ailleurs que l’ayant droit tenu, en vertu d’un jugement ou d’une convention, de verser une contribution d’entretien pour un ou plusieurs enfants doit, en sus de ladite contribution, verser les allocations familiales. Cette disposition est une lex specialis par rapport aux dispositions du Code civil suisse ; le législateur entendait ainsi clarifier, par l’art. 8 LAFam, la question de savoir si les allocations familiales devaient être versées ou non en sus des contributions alimentaires (TF 8C_123/2011 et 8C_132/2011 du 31 mai 2011 consid. 6). b) Selon l’art. 9 LAFam, si les allocations familiales ne sont pas utilisées en faveur de la personne à laquelle elles sont destinées, cette personne ou son représentant légal peut demander, en dérogation à l’art.</w:t>
      </w:r>
    </w:p>
    <w:p>
      <w:r>
        <w:t>- 10 - 20 al. 1 LPGA, que les allocations familiales lui soient versées directement, même si elle ne dépend pas de l’assistance publique ou privée (al. 1). Il convient de relever ici que l'art. 20 al. 1 LPGA prévoit, sous le titre marginal « garantie de l'utilisation conforme au but »,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LAFam doit garantir que les allocations sont effectivement utilisées pour l’entretien de l’enfant ; c’est dans ce but que le versement à un tiers (la personne ou l’autorité qui s’occupe de l’enfant, ou l’enfant majeur lui- même) doit être possible (FF 2004 p. 6478). Cette disposition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L'application de l'art. 9 LAFam présuppose en revanche le cas des allocations familiales qui ne sont pas utilisées en faveur de la personne à laquelle elles sont destinées (art. 20 al. 1 let. a LPGA), c'est-à-dire que le parent qui les perçoit les détourne de leur but et ne les utilise pas pour l'entretien de l'enfant en faveur duquel elles sont versées (Ueli Kieser, ATSG- Kommentar, 2e éd., Zurich 2009, n° 11 ad art. 20 LPGA). Pour que le versement des allocations familiales soit effectué en mains d'un tiers en vertu de l'art. 9 al. 1 LAFam, il faut que ce tiers ne puisse de son côté prétendre aux prestations en cause (Ueli Kieser, Bundesgesetz über die Familienzulagen, Praxiskommentar, Zurich/Saint- Gall 2010, n° 12 ad art. 9 LAFam p. 174). Le tiers qui souhaite obtenir le versement direct des allocations conformément à l'art. 9 al. 1 LAFam doit en présenter la demande à la caisse d'allocations familiales qui verse les prestations en question ; le motif du versement au tiers doit y être indiqué</w:t>
      </w:r>
    </w:p>
    <w:p>
      <w:r>
        <w:t>- 11 - (cf. ch. 246 des directives de l'Office fédéral des assurances sociales [OFAS] pour l'application de la loi fédérale sur les allocations familiales [DAFam, valables dès le 1er janvier 2009, version au 1er janvier 2014] ; cf. également Kieser, loc. cit.).</w:t>
      </w:r>
    </w:p>
    <w:p>
      <w:r>
        <w:rPr>
          <w:b/>
        </w:rPr>
        <w:t>E. 4</w:t>
      </w:r>
    </w:p>
    <w:p>
      <w:r>
        <w:t>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Selon la jurisprudence et la doctrine, l'autorité administrative ou le juge ne doivent considérer un fait comme prouvé que lorsqu'ils sont convaincus de sa réalité (Max Kummer, Grundriss des Zivilprozessrechts, 4e éd., Berne 1984, p. 136 ; Fritz Gygi, Bundesverwaltungsrechtspflege, 2e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 ATF 130 III 321 consid. 3.2 et 3.3). Aussi n’existe- t-il pas, en droit des assurances sociales, un principe selon lequel l’administration ou le juge devrait statuer, dans le doute, en faveur de l’assuré (ATF 126 V 319 consid. 5a).</w:t>
      </w:r>
    </w:p>
    <w:p>
      <w:r>
        <w:rPr>
          <w:b/>
        </w:rPr>
        <w:t>E. 5</w:t>
      </w:r>
    </w:p>
    <w:p>
      <w:r>
        <w:t>En l’espèce, le recourant dispose personnellement d’un droit aux allocations familiales pour son fils A.T.________ en vertu de son lien de</w:t>
      </w:r>
    </w:p>
    <w:p>
      <w:r>
        <w:t>- 12 - filiation établi par jugement du 18 décembre 2013, d’une part, et de son activité salariée, d’autre part (cf. consid. 3a supra), étant souligné que selon les pièces au dossier, la mère n’exerce aucune activité lucrative. Par sa décision du 13 mai 2014, la caisse intimée reconnaît le recourant comme bénéficiaire des allocations familiales pour l’enfant A.T.________ à compter du 1er mars 2012. Cependant, elle considère que les prestations doivent être versées directement en mains de H.________ du Service Officiel de la Curatelle de F.________, puis au Service social de F.________ dès le 1er mai 2014, en application de l’art. 9 al. 1 LAFam. Cette disposition est applicable aux situations dans lesquelles les allocations familiales ne sont pas utilisées pour pourvoir aux nécessités de l’enfant au sens de l’art. 2 LAFam, ce qui apparaît être le cas en l’occurrence. En effet, les pièces au dossier révèlent le risque que le recourant ne fasse pas bénéficier son fils des allocations familiales qu’il percevrait en sa faveur. a) En premier lieu, il sied de relever que l’établissement de la filiation entre L.________ et l’enfant A.T.________ ne s’est pas fait sans encombre. Le refus du recourant à reconnaître l’enfant précité a nécessité l’instauration d’une curatelle de paternité et de représentation, avant l’ouverture d’une action en constatation de paternité devant un juge et la mise en œuvre de tests génétiques. Le curateur H.________ a exposé avoir tenté d’établir la filiation paternelle en dehors de toute procédure judiciaire, par la voie de la reconnaissance (cf. opposition du 29 avril 2014), ce que ne conteste au demeurant pas le recourant. Cela étant, si l’instruction de la cause n’a pas établi que le recourant se trouvait dans une situation financière précaire, il n’en demeure pas moins que ce dernier doit répondre d’un certain nombre de dettes. En effet, il ressort du courrier adressé céans par le curateur H.________ le 12 novembre 2014 qu’un montant de 7'750 fr. est encore dû à ce jour concernant les arriérés de contributions d’entretien telles que fixées par jugement du 18 décembre 2013. En outre, le recourant a</w:t>
      </w:r>
    </w:p>
    <w:p>
      <w:r>
        <w:t>- 13 - demandé à ne pouvoir effectuer qu’un versement partiel de 550 fr., en lieu et place des 700 fr., pour le mois d’octobre 2014, invoquant des difficultés financières. On relèvera également que les difficultés rencontrées pour l’établissement de la filiation ont occasionné des frais d’avocat et de justice mis entièrement à la charge du recourant. Notamment, une indemnité de dépens à hauteur de 3'287 fr. octroyée à A.T.________ a été fixée par le Tribunal de F.________, pour laquelle le recourant a sollicité et obtenu un versement par acomptes mensuels de 200 francs. Selon les dires de ce dernier, la totalité de ce montant a pu être versée en juillet 2014 grâce à l’aide de son employeur. Force est ainsi d’admettre que le recourant rencontre des difficultés financières. De ce fait, il est probable que les allocations familiales destinées à son fils ne soient pas utilisées aux fins prévues si elles venaient à être versées sur le compte du recourant, étant rappelé que ce dernier est astreint aux termes du jugement de reconnaissance de paternité du 18 décembre 2013, et en application de l’art. 8 LAFam (cf. consid. 3a supra), à verser les allocations familiales perçues pour son fils A.T.________ en mains du curateur qui s’occupe financièrement de l’enfant. Le même constat peut être fait s’agissant des allocations familiales arriérées. A cet égard, on rappellera que l’arriéré n’a pu être alloué à ce jour à l’enfant A.T.________ dans la mesure où le versement est suspendu en raison de la présente procédure. Le montant de l’arriéré étant important (l’allocation s’élevant à 200 fr. par mois en 2012 et 2013, et à 230 fr. par mois en 2014 ; cf. consid. 3a supra), il existe un risque que ce montant ne soit pas utilisé conformément à son but et serve à résoudre les problèmes financiers du recourant. Il sied également de relever que l’intéressé n’a pas signé l’autorisation établie par le curateur prévoyant le versement des allocations familiales arriérées et futures dues à son fils directement sur le compte du Service Officiel de la Curatelle de F.________. Dans son écriture de recours, L.________ motive son refus en mentionnant avoir agi « sur conseil de [son] avocat notamment ». Il n’expose pas, de manière</w:t>
      </w:r>
    </w:p>
    <w:p>
      <w:r>
        <w:t>- 14 - convaincante, les raisons de son refus. Le fait qu’il ait assuré, dans le cadre de son opposition du 28 mai 2014, qu’il verserait « sans souci » ces allocations au Service Office de la Curatelle de F.________ ne suffit pas à justifier son refus de signer l’autorisation précitée. Son argumentation, très sommaire, ne permet pas d’admettre que selon toute vraisemblance, les allocations familiales perçues seraient effectivement versées à son fils Par ailleurs, si dans son écriture adressée à l’autorité de céans le recourant soutient que les allocations familiales seront utilisées pour les besoins de l’enfant, il ne garantit toutefois plus le versement en mains du curateur. De surcroît, il ne fait valoir aucun argument quant au fait que les allocations seraient utilisées à d’autres fins par le curateur si celles-ci venaient à être versées en mains de ce dernier. b) Au vu de l’ensemble des considérations qui précèdent, il existe dès lors un risque que le recourant détourne les allocations familiales de leur but et ne les utilise pas pour l’entretien de son fils A.T.________. La disposition légale, qui reconnaît le droit aux prestations en priorité à la personne qui exerce une activité lucrative, apparaît, dans le cas d’espèce, peu compatible avec le but assigné par la loi au versement des allocations familiales, savoir qu’elles doivent être affectées exclusivement au besoin de l’enfant. La Cour de céans retient dès lors qu’il convient de déroger à cette règle en autorisant le versement des allocations familiales en mains d’un tiers, soit en l’occurrence le curateur de l’enfant, dans la mesure où il n’est pas établi que, selon toute vraisemblance, le père remettra effectivement à son fils, respectivement à son curateur, les prestations reçues de la caisse d’allocations familiales. La compétence de la caisse intimée n’est au surplus pas contestée, dans la mesure où il s’agit de la caisse d’allocations familiales à laquelle l’employeur de L.________, seul parent à exercer une activité salariée, est affilié. Il s’ensuit que les allocations familiales arriérées et futures en faveur de l’enfant A.T.________, ainsi que l’allocation de naissance, doivent</w:t>
      </w:r>
    </w:p>
    <w:p>
      <w:r>
        <w:t>- 15 - être versées au Service Officielle de la Curatelle de F.________, faisant suite à la demande déposée par H.________ auprès de la K.________ le 13 février 2014.</w:t>
      </w:r>
    </w:p>
    <w:p>
      <w:r>
        <w:rPr>
          <w:b/>
        </w:rPr>
        <w:t>E. 6</w:t>
      </w:r>
    </w:p>
    <w:p>
      <w:r>
        <w:t>En conclusion, le recours, mal fondé, doit être rejeté et la décision attaquée confirmée. Il n’y a pas lieu de percevoir de frais judiciaires, la procédure étant gratuite (art. 61 let. a LPGA), ni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