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ZF21.042664 vom 30. September 2022</w:t>
      </w:r>
    </w:p>
    <w:p>
      <w:r>
        <w:t>VD Tribunal cantonal, 2022-09-30, FR</w:t>
      </w:r>
    </w:p>
    <w:p>
      <w:r>
        <w:rPr>
          <w:b/>
        </w:rPr>
        <w:t xml:space="preserve">Quelle: </w:t>
      </w:r>
      <w:r>
        <w:t>https://mcp.opencaselaw.ch/entscheid/vd_gerichte_ZF21.042664</w:t>
      </w:r>
    </w:p>
    <w:p>
      <w:r>
        <w:t>FR: VD_GERICHTE ZF21.042664 du 30 septembre 2022</w:t>
      </w:r>
    </w:p>
    <w:p>
      <w:r>
        <w:t>IT: VD_GERICHTE ZF21.042664 del 30 settembre 2022</w:t>
      </w:r>
    </w:p>
    <w:p>
      <w:pPr>
        <w:pStyle w:val="Heading2"/>
      </w:pPr>
      <w:r>
        <w:t>Erwägungen</w:t>
      </w:r>
    </w:p>
    <w:p>
      <w:r>
        <w:rPr>
          <w:b/>
        </w:rPr>
        <w:t>E. 7</w:t>
      </w:r>
    </w:p>
    <w:p>
      <w:r>
        <w:t>a) Sur le vu de ce qui précède, le recours doit être partiellement admis en ce sens que les décisions sur opposition du 30 août 2021 sont annulées en tant qu’elles portent sur la question de la remise de l’obligation de restituer, la caisse intimée étant invitée à rendre une décision formelle à cet égard une fois la décision sur les restitutions entrée en force. b) Il n’y a pas lieu de percevoir de frais judiciaires (art. 61 let. fbis LPGA), ni d’allouer de dépens aux recourants – au demeurant non représentés – qui n’obtiennent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