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ZF20.043766 vom 27. September 2021</w:t>
      </w:r>
    </w:p>
    <w:p>
      <w:r>
        <w:t>VD Tribunal cantonal, 2021-09-27, FR</w:t>
      </w:r>
    </w:p>
    <w:p>
      <w:r>
        <w:rPr>
          <w:b/>
        </w:rPr>
        <w:t xml:space="preserve">Quelle: </w:t>
      </w:r>
      <w:r>
        <w:t>https://mcp.opencaselaw.ch/entscheid/vd_gerichte_ZF20.043766</w:t>
      </w:r>
    </w:p>
    <w:p>
      <w:r>
        <w:t>FR: VD_GERICHTE ZF20.043766 du 27 septembre 2021</w:t>
      </w:r>
    </w:p>
    <w:p>
      <w:r>
        <w:t>IT: VD_GERICHTE ZF20.043766 del 27 settembre 2021</w:t>
      </w:r>
    </w:p>
    <w:p>
      <w:pPr>
        <w:pStyle w:val="Heading2"/>
      </w:pPr>
      <w:r>
        <w:t>Volltext</w:t>
      </w:r>
    </w:p>
    <w:p>
      <w:r>
        <w:t>TRIBUNAL CANTONAL APG 32/20 - 15/2021 ZF20.043766 CO UR DE S ASSURANCES S OCIALES _____________________________________________ Arrêt du 27 septembre 2021 __________________ Composition : Mme PASCHE, présidente Mmes Di Ferro Demierre et Dessaux, juges Greffière : Mme Chaboudez ***** Cause pendante entre : J.________, à [...], recourante, représentée par Nafra Conseils et Cie Sàrl, et CAISSE CANTONALE VAUDOISE DE COMPSENATION AVS, à Vevey, intimée. _______________ Art. 2 al. 3bis et 5 al. 2 ordonnance sur les pertes de gain COVID- 19 ; art. 11 LAPG ; art. 7 al. 1 RAPG 402</w:t>
      </w:r>
    </w:p>
    <w:p>
      <w:r>
        <w:t>- 2 - E n f a i t : A. a) J.________ (ci-après : l’assurée ou la recourante) exerce depuis février 2018 une activité indépendante dans le domaine du nettoyage. Le 26 mars 2020, elle a déposé auprès de la Caisse cantonale vaudoise de compensation AVS (ci-après : la Caisse ou l’intimée) une demande d’allocation pour perte de gain en lien avec le coronavirus. La Caisse a versé à l’assurée des allocations pour perte de gain du 17 mars au 31 août 2020, à hauteur de 27 fr. 20 par jour, par décomptes des 21 avril, 1er mai, 19 mai, 10 juillet, 4 août et 1er septembre 2020. b) Le 9 septembre 2020, l’assurée, désormais représentée par Nafra Conseils &amp; Cie Sàrl, a déposé auprès de la Caisse une « demande de révision » de ses décomptes de cotisations AVS relatifs à l’année 2019, produisant une copie de sa déclaration d’impôts et de ses comptes de l’année 2019, dont il ressortait qu’elle avait réalisé un revenu de 72'859 francs. Elle a par ailleurs sollicité la modification des montants d’allocations pour perte de gain qu’elle a reçues. Par courriels des 15 et 18 septembre 2020, la Caisse a indiqué que seule la taxation fiscale définitive pouvait être prise en compte, pour autant qu’elle lui soit transmise avant le 16 septembre 2020, comme cela était prévu par la circulaire de l’Office fédéral des assurances sociales [OFAS] sur l’allocation pour perte de gain en cas de mesures destinées à lutter contre le coronavirus (ci-après : CCPG). Par décompte du 25 septembre 2020, la Caisse a versé à l’assurée des allocations pour perte de gain à hauteur de 27 fr. 20 par jour pour la période du 1er au 16 septembre 2020.</w:t>
      </w:r>
    </w:p>
    <w:p>
      <w:r>
        <w:t>- 3 - Par décision du 28 septembre 2020, la Caisse a fixé de manière provisoire les cotisations personnelles de l’assurée pour l’année 2019 sur la base d’un revenu déterminant de 80'600 fr., à savoir un revenu net de 72'859 fr. et des cotisations personnelles de 7'781 francs. Le 28 septembre 2020 également, l’assurée a demandé une décision formelle relative au refus de la Caisse de modifier ses allocations pour perte de gain. Lors d’un entretien téléphonique du 1er octobre 2020, il a été convenu avec le mandataire de l’assurée que son courrier du 9 septembre 2020 serait considéré comme une opposition au décompte du 1er septembre 2020. Par décision sur opposition du 8 octobre 2020, la Caisse a rejeté l’opposition de l’assurée. Elle a exposé que sa décision d’octroi d’allocations se basait sur la décision d’acomptes du 7 février 2019, qui faisait mention d’un revenu de 12'000 fr., ce qui correspondait à une allocation pour perte de gain de 27 fr. 20 par jour. Elle a relevé qu’aucune demande de modification d’acomptes ne lui était parvenue entre le 7 février 2020 [recte : 2019] et le 17 mars 2020, que la dernière décision définitive de taxation portait sur l’année 2018 et faisait état d’un revenu nul et que la décision de taxation [pour l’année 2019] ne lui avait pas été communiquée avant le 16 septembre 2020. B. Par acte de son mandataire du 6 novembre 2020, J.________ a recouru contre cette décision sur opposition auprès de la Cour des assurances sociales du Tribunal cantonal, concluant à son annulation et au versement des montants arriérés, calculés sur la base d’un revenu de 72'859 francs. Elle a en substance reproché à la Caisse de refuser de prendre en compte son revenu 2019, précisant que la décision de taxation définitive n’avait pas pu être rendue avant le 16 septembre 2020 et qu’elle était en cours d’élaboration, comme cela ressortait d’une attestation produite en annexe.</w:t>
      </w:r>
    </w:p>
    <w:p>
      <w:r>
        <w:t>- 4 - Dans sa réponse du 13 janvier 2021, la Caisse a conclu au rejet du recours. Elle a relevé que la version 6 de la CCPG, valable jusqu’au 16 septembre 2020, précisait explicitement qu’une adaptation des allocations pour perte de gain basée sur une taxation fiscale définitive pour l’année 2019 reçue après le 16 septembre 2020 n’était pas possible. Elle a fait savoir qu’un recours sur cette question était pendant auprès du Tribunal fédéral et a proposé de suspendre l’instruction jusqu’à ce que celui-ci rende sa décision. Dans sa réplique du 9 janvier [recte : février] 2021, la recourante a maintenu sa position et s’est opposée à une suspension de la cause. Par avis du 23 février 2021, la juge instructrice a suspendu la cause jusqu’à droit connu sur le sort du recours déposé auprès du Tribunal fédéral, dans la mesure où la présente affaire semblait poser des questions juridiques similaires. Le 17 mars 2021, la Caisse a transmis à la Cour de céans le courrier de la recourante du 6 mars 2021 qui lui demandait de modifier ses allocations pour perte de gain sur la base de sa taxation fiscale définitive pour l’année 2019, datée du 21 janvier 2021 et produite en annexe. La Caisse maintenait son refus. Par avis du 10 mai 2021, la juge instructrice a informé les parties de la reprise de l’instruction de la cause, à la suite de l’arrêt rendu le 9 mars 2021 par le Tribunal fédéral dans la cause 9C_752/2020. Par détermination du 20 mai 2021, la Caisse a constaté que l’arrêt précité ne tranchait pas la question litigieuse sur le fond et a proposé d’attendre le résultat des débats parlementaires prévus sur ce point. E n d r o i t :</w:t>
      </w:r>
    </w:p>
    <w:p>
      <w:r>
        <w:t>- 5 - 1.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des allocations pour perte de gain en cas de coronavirus auxquelles la recourante a droit durant la période du 17 mars au 16 septembre 2020, singulièrement sur la prise en compte de sa décision de taxation fiscale 2019 comme base de calcul. 3. a) Selon l’art. 2 al. 3bis de l’ordonnance sur les pertes de gain COVID-19 (ordonnance du 20 mars 2020 sur les mesures en cas de pertes de gain en lien avec le coronavirus [COVID-19] ; RS 830.31), dans sa teneur en vigueur jusqu’au 16 septembre 2020 (RO 2020 2223),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w:t>
      </w:r>
    </w:p>
    <w:p>
      <w:r>
        <w:t>- 6 - b) L’art. 5 al. 2 de l’ordonnance sur les pertes de gain COVID- 19 (dans sa teneur en vigueur jusqu’au 16 septembre 2020 ; RO 2020 2223) précise que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RAPG (règlement du 24 novembre 2004 sur les allocations pour perte de gain ; RS 834.11 ; dans sa teneur en vigueur jusqu’au 30 juin 2021),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CCPG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(dans sa version en vigueur jusqu’au 16 septembre 2020), la base de calcul de l’indemnité pour les indépendants correspond en principe au revenu réalisé en 2019. Pour ce faire, c’est le revenu retenu pour le décompte des cotisations 2019 (acomptes de cotisation) qui est déterminant. Par contre, si, au moment</w:t>
      </w:r>
    </w:p>
    <w:p>
      <w:r>
        <w:t>- 7 - où l’indemnité est déterminée, la taxation fiscale définitive pour 2019 est déjà disponible, celle-ci doit être prise comme base de calcul. c) Le ch. 1065.1 de la CCPG, introduit par la modification du 13 mai 2020 et en vigueur jusqu’au 16 septembre 2020,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 principe refuser d'appliquer (ATF 146 II 56 consid. 6.2.2 ; 141 II 169 consid. 3.4 ; TF 2D_32/2020 du 24 mars 2021 consid. 1.5, prévu pour publication). b) Les directives émises par l'OFAS ne créent pas de nouvelles règles de droit mais sont destinées à assurer l'application uniforme des</w:t>
      </w:r>
    </w:p>
    <w:p>
      <w:r>
        <w:t>- 8 -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a) Dans la décision attaquée, l’intimée a appliqué strictement les directives de l’OFAS et s’est fondée, pour déterminer le montant du revenu moyen de l’activité lucrative, sur la décision d’acompte du 7 février 2019 qui fait mention d’un revenu de 12'000 fr., expliquant notamment qu’elle n’était pas autorisée à se fonder sur une décision de taxation fiscale reçue après le 16 septembre 2020. b) La recourante demande que le montant du revenu moyen de l’activité lucrative soit fixé sur la base du revenu qu’elle a effectivement réalisé en 2019, c’est-à-dire 72'859 fr., qui a été confirmé par la décision de taxation fiscale pour l’année 2019 établie en date du 21 janvier 2021. c) En l’occurrence, il convient de faire droit à la demande de la recourante.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w:t>
      </w:r>
    </w:p>
    <w:p>
      <w:r>
        <w:t>- 9 -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 5.1 ;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w:t>
      </w:r>
    </w:p>
    <w:p>
      <w:r>
        <w:t>- 10 -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Bien fondé, le recours doit être admis, la décision attaquée annulée et la cause renvoyée à l’intimée pour qu’elle fixe le montant de l’allocation pour perte de gain en lien avec le coronavirus auquel la recourante peut prétendre en tenant compte de la décision définitive de taxation pour 2019. b) Il n’y a pas lieu de percevoir de frais judiciaires (art. 61 let. a LPGA dans sa teneur en vigueur jusqu’au 31 décembre 2020, applicable conformément à l’art. 82a LPGA). Vu le sort de ses conclusions, la recourante a droit à une indemnité de dépens à titre de participation aux honoraires de son conseil (art. 61 let. g LPGA). Il convient d’arrêter cette indemnité à 800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w:t>
      </w:r>
    </w:p>
    <w:p>
      <w:r>
        <w:t>- 11 - II. La décision sur opposition rendue le 8 octobre 2020 par la Caisse cantonale vaudoise de compensation AVS est annulée, la cause lui étant renvoyée pour nouvelle décision dans le sens des considérants. III. Il n’est pas perçu de frais judiciaires. IV. La Caisse cantonale vaudoise de compensation AVS versera à J.________ une indemnité de 800 fr., à titre de dépens. La présidente : La greffière : Du L'arrêt qui précède, dont la rédaction a été approuvée à huis clos, est notifié à : - Nafra Conseils et Cie Sàrl (pour la recourante), - Caisse cantonale vaudoise de compensation AVS,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