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ZE21.014718 vom 21. Oktober 2021</w:t>
      </w:r>
    </w:p>
    <w:p>
      <w:r>
        <w:t>VD Tribunal cantonal, 2021-10-21, FR</w:t>
      </w:r>
    </w:p>
    <w:p>
      <w:r>
        <w:rPr>
          <w:b/>
        </w:rPr>
        <w:t xml:space="preserve">Quelle: </w:t>
      </w:r>
      <w:r>
        <w:t>https://mcp.opencaselaw.ch/entscheid/vd_gerichte_ZE21.014718</w:t>
      </w:r>
    </w:p>
    <w:p>
      <w:r>
        <w:t>FR: VD_GERICHTE ZE21.014718 du 21 octobre 2021</w:t>
      </w:r>
    </w:p>
    <w:p>
      <w:r>
        <w:t>IT: VD_GERICHTE ZE21.014718 del 21 ottobre 2021</w:t>
      </w:r>
    </w:p>
    <w:p>
      <w:pPr>
        <w:pStyle w:val="Heading2"/>
      </w:pPr>
      <w:r>
        <w:t>Volltext</w:t>
      </w:r>
    </w:p>
    <w:p>
      <w:r>
        <w:t>TRIBUNAL CANTONAL AM 10/21 - 42/2021 ZE21.014718 CO UR DE S ASSURANCES S OCIALES _____________________________________________ Arrêt du 21 octobre 2021 __________________ Composition : Mme RÖTHENBACHER, juge unique Greffière : Mme Mestre Carvalho ***** Cause pendante entre : N.________, à […], recourant, et U.________ [...], à […], intimée. _______________ Art. 61, 64 et 64a LAMal 403</w:t>
      </w:r>
    </w:p>
    <w:p>
      <w:r>
        <w:t>- 2 - E n f a i t : A. N.________ (ci-après : l’assuré ou le recourant) est affilié auprès d’U.________ [...] (ci-après : U.________, la Caisse ou l’intimée) pour l’assurance obligatoire des soins. Sa franchise annuelle s’élève à 500 fr. et, en 2020, sa prime mensuelle se chiffrait à 538 fr.95. Le 7 février 2020, U.________ a adressé un décompte de prestations à l’assuré, lui réclamant le paiement d’un montant de 385 fr. correspondant à des frais d’examens radiologiques intervenus le 13 janvier 2020. Le 15 février 2020, U.________ a transmis à l’assuré un décompte de primes pour la période du 1er avril au 30 juin 2020, d’un montant total de 1'616 fr. 85. Dans l’intervalle, l’assuré a été hospitalisé du 11 au 12 février 2020 à la Clinique de [...]. Celle-ci lui a facturé des frais d’hospitalisation s’élevant à 6'091 fr. 25 et a parallèlement requis le paiement d’un montant de 2'287 fr. 15 auprès d’U.________. Sur ce dernier montant, U.________ a réclamé à l’assuré la somme de 359 fr. 20 selon un décompte du 28 février 2020. L’intéressé ayant de son côté transmis à U.________ la facture émise par la Clinique de [...] pour un montant de 6'091 fr. 25, la Caisse lui a répondu, le 16 mars 2020, qu’il n’avait pas conclu d’assurance complémentaire couvrant ce genre de prestations. Ainsi, par décompte du 20 mars 2020, U.________ a décliné la prise en charge du montant de 6'091 fr. 25, les frais en question n’étant pas compris dans la couverture d’assurance de Joram Deutsch. Par trois rappels tous datés du 25 avril 2020, U.________ a réclamé à l’assuré le paiement du montant de 385 fr. facturé le 7 février précédent, des primes d’avril à juin 2020 facturées le 15 février 2020 et des frais médicaux facturés le 28 février 2020.</w:t>
      </w:r>
    </w:p>
    <w:p>
      <w:r>
        <w:t>- 3 - Le 23 mai 2020, U.________ a adressé à l’assuré trois sommations portant sur les montants précités, chaque mise en demeure comprenant en sus 20 fr. de frais de sommation. Faisant suite à une réquisition de poursuite électronique du 20 septembre 2020, U.________ a fait notifier à l'assuré le 17 novembre 2020, par l'Office des poursuites du district de X.________, un commandement de payer (poursuite n° [...]) portant sur la somme de 1'616 fr. 85 correspondant aux primes d’avril à juin 2020, avec intérêt à 5 % dès le 21 septembre 2020, ainsi que sur la somme de 744 fr. à titre de « [p]restations LAMal du 07.02.2020 au 28.02.2020 », montants auxquels s’ajoutaient des frais par 250 fr., des intérêts par 38 fr. 85 et des frais de poursuite par 152 fr. 55. L’assuré a fait opposition totale le 27 novembre 2020. Par décision du 6 janvier 2021, U.________ a prononcé la mainlevée de l'opposition au commandement de payer n° [...], précisant que le montant dû à ce jour s'élevait à 2'674 fr. 15 (soit 1’616 fr. 85 de primes impayées, 744 fr. 20 de participation aux coûts, 250 fr. de frais administratifs et 63 fr. 10 d’intérêts moratoires) et que s’y s’ajoutaient 73 fr. 30 [sic] de frais de poursuite à la charge du débiteur. Le 5 février 2021, l’assuré a formé opposition à l’encontre de cette décision. Il a contesté le refus de la Caisse de prendre en charge l’hospitalisation du 11 février 2020 et a indiqué que, de ce fait, les frais y relatifs seraient compensés avec les demandes de paiement d’U.________. Par décision sur opposition du 25 février 2021, U.________ a rejeté l’opposition de l’assuré. Elle a constaté que ce dernier lui devait 1'616 fr. 85 pour les primes échues d’avril à juin 2020 et 744 fr. 20 pour les participations aux coûts facturées les 7 et 28 février 2020, ce à quoi s’ajoutaient 250 fr. de frais administratifs et un intérêt moratoire de 5 % dès le 1er mai 2020 sur la somme de 1'616 fr 85, et a prononcé la mainlevée de l’opposition dans la poursuite n° [...] de l’Office des poursuites du district de X.________ à concurrence des montants susdits,</w:t>
      </w:r>
    </w:p>
    <w:p>
      <w:r>
        <w:t>- 4 - frais de poursuite en sus. Dans sa motivation, U.________ a confirmé les sommes, frais et intérêts réclamés. Elle a par ailleurs relevé que toute compensation était exclue et qu’elle avait en outre satisfait à ses obligations légales s’agissant des frais d’hospitalisation encourus en février 2020, relevant au surplus qu’il était loisible à l’assuré de contester le décompte du 20 mars 2020 et de requérir le prononcé d’une décision formelle. B. Par acte du 6 avril 2021 complété le 14 mai suivant, Joram Deutsch a recouru devant la Cour des assurances sociales du Tribunal cantonal à l’encontre de la décision sur opposition précitée, concluant implicitement à son annulation et demandant à ce que l’opposition faite dans la poursuite n° [...] soit maintenue, à ce que la mainlevée ne soit pas accordée, à ce que la compensation requise soit octroyée et à ce qu’U.________ règle les frais relatifs à l’hospitalisation du 11 février 2020 au moins à concurrence de 80 %, respectivement qu’elle en assume le solde. En substance, le recourant a reproché à l’intimée de contrevenir aux principes d’équité et de proportionnalité en ne prenant en charge que partiellement les frais médicaux occasionnés par l’hospitalisation subie en février 2020. Dans sa réponse du 9 juin 2021, l’intimée a conclu au rejet du recours. C. Parallèlement, dans le cadre d’un litige portant sur le non- paiement de primes d’assurance-maladie pour une période antérieure, N.________ a invoqué dès le mois de novembre 2020 la compensation, respectivement le paiement des frais d’hospitalisation du mois de février 2020 non pris en charge par U.________ (AM 1/21 – 41/2021). E n d r o i t : 1. a) La LPGA (loi fédérale du 6 octobre 2000 sur la partie générale du droit des assurances sociales ; RS 830.1) est, sauf dérogation</w:t>
      </w:r>
    </w:p>
    <w:p>
      <w:r>
        <w:t>- 5 -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 relative aux primes d’assurance-maladie impayées pour les mois d’avril à juin 2020 et aux participations aux coûts facturées les 7 et 28 février 2020. Les conclusions prises par le recourant ne sont donc recevables que dans la mesure où elles se rapportent à l’objet de la contestation ainsi délimité.</w:t>
      </w:r>
    </w:p>
    <w:p>
      <w:r>
        <w:t>- 6 - Corrélativement, tout grief ou conclusion sortant du cadre précité doit être déclaré irrecevable. Sont en conséquence irrecevables les conclusions prises par l’intéressé en compensation, respectivement en paiement des frais d’hospitalisation du mois de février 2020 non pris en charge par l’intimée. 3. 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w:t>
      </w:r>
    </w:p>
    <w:p>
      <w:r>
        <w:t>- 7 - 5.1).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1c septembre 2006 consid. 5) et ne peuvent donc pas faire l’objet de la décision de mainlevée.</w:t>
      </w:r>
    </w:p>
    <w:p>
      <w:r>
        <w:t>- 8 - 4. a) En l’espèce, l’intimée réclame au recourant un montant de 1’616 fr. 85 pour les primes d’avril à juin 2020 (538 fr.95 x 3), lequel n’est pas contesté et ne prête pas le flanc à la critique en tant qu’il correspond à la police d’assurance émise par U.________ pour l’année 2020. La poursuite n° [...] se rapporte en outre à deux décomptes de participations aux coûts, l’un de 385 fr. pour des examens d’imagerie du 13 janvier 2020 et l’autre de 359 fr. 20 relatif à une facture de 2'287 fr. 15 pour un séjour hospitalier à la Clinique de [...] du 11 au 12 février 2020. Compte tenu d’une franchise de 500 fr. (art. 64 al. 2 let. a LAMal et art. 93 al. 1 OAMal), d’une quote-part de 10 % sur les coûts dépassant cette franchise (art. 64 al. 2 let. b LAMal) – pourcentage demeurant in casu inférieur à la limite légale (700 fr. selon l’art. 103 al. 2 OAMal) – et de la contribution journalière de 15 fr. aux frais de séjour hospitalier (art. 64 al. 5 LAMal et 104 al. 1 OAMal), ces montants n’apparaissent pas contestables et ne sont, du reste, pas disputés par le recourant. L’assuré considère, en revanche, que la créance d’U.________ devrait être compensée avec les frais d’hospitalisation encourus en février 2020 dont l’intimée n’a pas assumé la couverture – à savoir un montant de 6'091 fr. 25 dont la Caisse, par décompte du 20 mars 2020, a expressément refusé la prise en charge. Outre que les conclusions qu’il en tire ne sont pas recevables (cf. consid. 2b supra), l’argumentation ainsi formulée par le recourant ne lui est d’aucun secours sur le fond. En effet, les personnes assurées ne bénéficient d’aucun droit à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11 ; Gebhard Eugster, Die obligatorische Krankenpflegeversicherung, in Schweizerisches Bundesverwaltungs-recht [SBVR], Soziale Sicherheit, 3e éd., Bâle 2016, n° 656 p. 607). Du reste, en vertu de l’art. 105c LAMal en vigueur depuis le 1er janvier 2012, l'assureur</w:t>
      </w:r>
    </w:p>
    <w:p>
      <w:r>
        <w:t>- 9 -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applicable à l’intimée en tant que société du groupe [...] (édition 01.2018), disposition dont le texte prévoit que l’assureur ne peut pas compenser des prestations d’assurance avec des primes ou des participations aux coûts impayées et que la personne assurée ne dispose d’aucun droit de compensation à l’égard d’U.________. Il suit de là que le grief soulevé par Joram Deutsch ne peut qu’être écarté, sans qu’il n’y ait du reste lieu de se pencher sur le bien-fondé des prétentions dont le recourant entend obtenir compensation. C’est toutefois le lieu de relever, sur ce dernier point, qu’en matière d'assurance-maladie obligatoire, les prestations d'assurance sont allouées selon la procédure simplifiée prévue par l'art. 51 LPGA (art. 80 al. 1 première phrase LAMal). Cette règle, qui s'applique également, en dérogation à l'art. 49 al. 1 LPGA, aux prestations importantes (art. 80 al. 1 deuxième phrase LAMal), ne modifie ni l'obligation de l'assureur-maladie de rendre dans les trente jours (art. 127 OMAal) une décision par écrit en cas de désaccord de l'assuré (prévue par l'art. 49 al. 1 LPGA), ni le droit de celui-ci d'exiger – dans un délai d’examen et de réflexion convenable (TF 8C_340/2018 du 16 mai 2019 consid. 4.2 et les références citées ; voir également Ueli Kieser, ATSG-Kommentar, 4e éd., Zurich/Bâle/Genève 2020, nos 20 ss ad art. 51 LPGA) – qu'une décision soit rendue conformément à l'art. 51 al. 2 LPGA (ATF 133 V 188 consid. 3.3 ; TF 9C_222/2020 du 18 juin 2020 consid. 3.2). Il apparaît en l’espèce qu’à la suite du décompte de prestations du 20 mars 2020 par lequel U.________ a refusé de prendre en charge le montant de 6'091 fr. 25 relatif aux frais d’hospitalisation encourus en février 2020, l’assuré a sollicité dès le mois de novembre 2020 (cf. let. C supra) la compensation des montants en question, respectivement le paiement par U.________ des frais non couverts. Or une telle position peut être assimilée à une demande implicite de décision formelle au sens de l’art. 49 al. 1 LPGA. Si l’intimée a certes apporté des éléments d’explication dans la décision sur opposition</w:t>
      </w:r>
    </w:p>
    <w:p>
      <w:r>
        <w:t>- 10 - du 25 févier 2021 et la réponse du 9 juin 2021, il reste que ce procédé ne satisfait pas aux exigences légales en matière de décision, en particulier du point de vue de la procédure d’opposition (art. 52 LPGA). Le dossier sera donc retourné à l’intimée afin qu’elle statue, par le biais d’une décision formelle au sens de l’art. 49 al. 1 LPGA, sur les prétentions du recourant relatives à la prise en charge des frais d’hospitalisation facturés par la Clinique de [...] à hauteur de 6'091 fr. 25. b) Il apparaît par ailleurs que la procédure de recouvrement a, en l’espèce, été appliquée conformément aux dispositions de l’art. 64a LAMal. Ainsi, les décomptes des 7 février 2020, 15 février 2020 et 28 février 2020 ont chacun fait l’objet d’un rappel (le 25 avril 2020) puis d’une mise en demeure (le 23 mai 2020). Le commandement de payer dans la poursuite n° [...] a donc été précédé de factures, de rappels et des sommations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applicable à l’intimée en tant que société du groupe [...] (édition 01.2018), les dépenses d’U.________ pour frais de sommation et de poursuites sont à la charge de la personne assurée. En l’occurrence, l’intimée réclame à l’assuré des frais administratifs d’un montant total de 250 fr. comprenant 60 fr. de frais de sommation (3 x 20 fr.) – étant rappelé que la Caisse n’a pas facturé de frais avec les rappels des 25 avril 2020. Il est en outre indéniable, et au demeurant non contesté par les parties, que le retard de paiement a contraint l’intimée à déployer une activité de rappel et de recouvrement. Cela étant, les frais réclamés, qui se rapportent à un montant en souffrance total de 2'361 fr. 05 (1'616 fr. 85 + 385 +359 fr.</w:t>
      </w:r>
    </w:p>
    <w:p>
      <w:r>
        <w:t>- 11 - 20), n’apparaissent pas excessifs et ne procurent à la caisse aucun enrichissement, de sorte qu’il n’y a pas lieu de les réduire. d) L’intimée, aux termes de la décision entreprise, a par ailleurs réclamé des intérêts moratoires à un taux de 5 % dès le 1er mai 2020 sur le montant des arriérés de primes. Ce faisant, elle a respecté la jurisprudence selon laquelle l'intérêt moratoire doit être fixé, s'agissant d'un dommage périodique et pour des raisons pratiques, selon une échéance moyenne (ATF 131 III 12 consid. 9.5 ; TF 4A_463/2008 du 20 avril 20104.9.2 non publié in ATF 136 III 310). Au surplus, on relèvera que des intérêts moratoires ne peuvent pas être perçus sur des arriérés de participations aux coûts (TFA K 40/05 du 12 janvier 2006 consid. 4.2.1), principe dûment observé par l’intimée. e) Quant aux frais de poursuite, ils suivent le sort de la poursuite (cf. consid. 3e supra) et ne font donc à juste titre pas l'objet de la décision sur opposition litigieuse. 5. a) Vu ce qui précède, le recours doit être rejeté dans la mesure de sa recevabilité et la décision sur opposition rendue le 25 février 2021 confirmée, en ce sens que l’opposition au commandement de payer dans la poursuite n° [...] de l'Office des poursuites du district de X.________ est levée à raison d'un montant de 1'616 fr. 85 correspondant aux primes impayées pour les mois d’avril à juin 2020, intérêt moratoire de 5 % l’an dès le 1er mai 2020 en sus, d’une somme de 744 fr. 20 à titre de participations aux coûts et de 250 fr. de frais administratifs. L’opposition au commandement de payer dans la poursuite n° [...] de l’Office des poursuites de X.________ est définitivement levée à concurrence de ces montants. Le dossier sera, pour le surplus, retourné à l’intimée afin qu’elle statue formellement sur les prétentions du recourant en lien avec les frais d’hospitalisation par 6'091 fr. 25 facturés par la Clinique de [...].</w:t>
      </w:r>
    </w:p>
    <w:p>
      <w:r>
        <w:t>- 12 - b) La procédure ne porte pas sur l’octroi ou le refus de prestations d’assurance au sens de l’art. 61 let. f 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200 fr. compte tenu de l’importance et de la difficulté de la cause (art. 4 al. 1 TFJDA). La partie recourante n’a pas droit à des dépens, dès lors qu’elle n’obtient pas gain de cause et qu’elle a procédé sans mandataire qualifié (art. 61 let. g LPGA ; ATF 127 V 205 consid. 4b). La partie intimée n’y a pas davantage droit, dès lors qu’elle a agi en qualité d’institution chargée de tâches de droit public (ATF 126 V 143 consid. 4 ; voir également ATF 128 V 323). Par ces motifs, la juge unique p r o n o n c e : I. Le recours déposé le 6 avril 2021 par N.________ est rejeté, dans la mesure où il est recevable. II. La décision sur opposition rendue le 25 février 2021 par U.________ [...] est confirmée, en ce sens que l’opposition au commandement de payer dans la poursuite n° [...] de l'Office des poursuites du district de X.________ est levée à raison d'un montant de 1'616 fr. 85 correspondant aux primes impayées pour les mois d’avril à juin 2020, intérêt moratoire de 5 % l’an dès le 1er mai 2020 en sus, d’une somme de 744 fr. 20 à titre de participations aux coûts et de 250 fr. de frais administratifs.</w:t>
      </w:r>
    </w:p>
    <w:p>
      <w:r>
        <w:t>- 13 - III. L’opposition formée au commandement de payer n° [...] est définitivement levée à concurrence des montants mentionnés au chiffre II ci-dessus. IV. Les frais de justice sont fixés à 200 fr. (deux cents francs) et mis à la charge du recourant. V. Il n’est pas alloué de dépens. La juge unique : La greffière : Du L'arrêt qui précède est notifié à : - N.________,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