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ZE21.006570 vom 17. August 2021</w:t>
      </w:r>
    </w:p>
    <w:p>
      <w:r>
        <w:t>VD Tribunal cantonal, 2021-08-17, FR</w:t>
      </w:r>
    </w:p>
    <w:p>
      <w:r>
        <w:rPr>
          <w:b/>
        </w:rPr>
        <w:t xml:space="preserve">Quelle: </w:t>
      </w:r>
      <w:r>
        <w:t>https://mcp.opencaselaw.ch/entscheid/vd_gerichte_ZE21.006570</w:t>
      </w:r>
    </w:p>
    <w:p>
      <w:r>
        <w:t>FR: VD_GERICHTE ZE21.006570 du 17 août 2021</w:t>
      </w:r>
    </w:p>
    <w:p>
      <w:r>
        <w:t>IT: VD_GERICHTE ZE21.006570 del 17 agosto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- 8 - c) Vu la valeur litigieuse inférieure à 30’000 fr., la cause est de la compétence du juge unique (art. 94 al. 1 let. a LPA-VD).</w:t>
      </w:r>
    </w:p>
    <w:p>
      <w:r>
        <w:rPr>
          <w:b/>
        </w:rPr>
        <w:t>E. 2</w:t>
      </w:r>
    </w:p>
    <w:p>
      <w:r>
        <w:t>Est litigieuse en l'espèce la prise en charge, par l'intimée, des frais induits par le traitement dentaire tel que résultant du devis du Dr X.________ du 8 janvier 2020.</w:t>
      </w:r>
    </w:p>
    <w:p>
      <w:r>
        <w:rPr>
          <w:b/>
        </w:rPr>
        <w:t>E. 3</w:t>
      </w:r>
    </w:p>
    <w:p>
      <w:r>
        <w:t>effets secondaires irréversibles de médicaments ; »</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 TF 9C_189/2015 du 11 septembre 2015 consid. 5.1). Il n’existe aucun principe juridique dictant à l’administration ou au juge de statuer en faveur de l’assuré en cas de doute (ATF 135 V 39 consid. 6.1 et les références citées ; TF 8C_195/2015 du 10 février 2016 consid. 2.3.3).</w:t>
      </w:r>
    </w:p>
    <w:p>
      <w:r>
        <w:t>- 10 - b) La procédure est par ailleurs régie par le principe inquisitoire, selon lequel les faits pertinents de la cause doivent être constatés d'office par le juge, respectivement l’administration. Ce principe n'est toutefois pas absolu ; sa portée est restreinte par le devoir des parties de collaborer à l'instruction de l'affaire (ATF 122 V 157 consid. 1a ; TF 9C_718/2015 du 22 mars 2016 consid. 5.2),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130 I 180 consid. 3.2 et 125 V 193 consid. 2 et les références citées ; TF 8C_94/2016 du 30 janvier 2017 consid. 6.1 et 9C_694/2014 du 1er avril 2015 consid. 3.2).</w:t>
      </w:r>
    </w:p>
    <w:p>
      <w:r>
        <w:rPr>
          <w:b/>
        </w:rPr>
        <w:t>E. 5</w:t>
      </w:r>
    </w:p>
    <w:p>
      <w:r>
        <w:t>a) En l’espèce, le recourant requiert la prise en charge des frais induits par le traitement au niveau de sa dent 31, arguant que ceux- ci résultent d’un granulome dentaire interne idiopathique, comme en atteste son dentiste traitant, le Dr X.________. Pour sa part, se fondant sur les appréciations de son médecin- dentiste conseil le Dr B.________, l’intimée considère que le recourant souffre d’une résorption cervicale externe, dont la prise en charge ne lui incombe pas. b) Il ressort en effet des différents rapports médicaux produits que le Dr X.________ soutient depuis son premier rapport du 8 janvier 2020 que son patient souffre d’un granulome dentaire interne idiopathique. Il a confirmé ce diagnostic, qui fait suite à un examen clinique de l’assuré, dans son rapport du 16 avril 2020, celui non daté transmis à l’intimée le 18 novembre 2020, ainsi que dans son rapport du 8 février 2021. Le Dr B.________ a pour sa part d’abord posé le diagnostic de « granulome, résorption externe » dans son préavis du 9 mars 2020, avant de conclure, dans son rapport du 18 mai 2020, qu’il s’agissait de résorptions cervicales invasives, diagnostic qu’il a ensuite confirmé dans ses courriers des 7 décembre 2020 et 5 mars 2021.</w:t>
      </w:r>
    </w:p>
    <w:p>
      <w:r>
        <w:t>- 11 - S’il convient de constater que le Dr B.________ a expliqué les raisons pour lesquelles il avait dans un premier temps utilisé le terme de « granulome » et souligné qu’il s’agissait toutefois d’une pathologie différente du granulome interne idiopathique (cf. avis du 7 décembre 2020), il n’en demeure pas moins que les deux médecins ayant pris position sur le dossier du recourant ont des considérations contradictoires s’agissant du diagnostic touchant la dent n° 31. En l’état du dossier, les explications fournies par le médecin- dentiste conseil, ainsi que le contenu de ses rapports, ne permettent pas de conclure qu’il est plus probable que le recourant ait présenté une résorption cervicale externe qu’un granulome interne. A cela s’ajoute que le Dr B.________ n’a pas – contrairement au DrX.________ – examiné le recourant, ni procédé à des examens radiographiques complémentaires, se prononçant uniquement sur la base de l’imagerie au dossier dont il n’est pas certain qu’elle fournisse un niveau de précision suffisant pour poser le diagnostic dans le présent cas. c) Au vu de ce qui précède, singulièrement des conclusions divergentes du médecin-dentiste traitant et du médecin-dentiste conseil, il n’est en l’état pas possible de retenir un diagnostic fiable, au degré de la vraisemblance prépondérant requis.</w:t>
      </w:r>
    </w:p>
    <w:p>
      <w:r>
        <w:rPr>
          <w:b/>
        </w:rPr>
        <w:t>E. 6</w:t>
      </w:r>
    </w:p>
    <w:p>
      <w:r>
        <w:t>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w:t>
      </w:r>
    </w:p>
    <w:p>
      <w:r>
        <w:t>- 12 - probante suffisante sur des points décisifs (ATF 137 V 210 consid. 4.4.1.4 et 4.4.1.5). b) En l’espèce, il ressort des considérants qui précèdent que l’instruction menée par l’intimée est lacunaire – ce dont l’autorité devait se rendre compte au moment où elle a statué – et ne permet pas de se prononcer en connaissance de cause. Il convient par conséquent de renvoyer la cause à cette autorité, dès lors que c’est à elle qu’il incombe en premier lieu d’instruire, conformément au principe inquisitoire qui régit la procédure dans le domaine des assurances sociales (art. 43 al. 1 LPGA). Il appartiendra en particulier à l’intimée de mettre en œuvre une expertise, auprès d’un médecin-dentiste neutre et indépendant, afin de clarifier l’atteinte à la santé présentée par le recourant au niveau de la dent n° 31. Il incombera en particulier à l’expert de déterminer si le recourant a présenté un granulome dentaire interne idiopathique et, le cas échéant, si cette affection était évitable et si le traitement proposé par le Dr X.________ répond aux principes d’économicité, d’adéquation et d’efficacité. Il appartiendra ensuite à l’intimée de rendre une nouvelle décision.</w:t>
      </w:r>
    </w:p>
    <w:p>
      <w:r>
        <w:rPr>
          <w:b/>
        </w:rPr>
        <w:t>E. 7</w:t>
      </w:r>
    </w:p>
    <w:p>
      <w:r>
        <w:t>a) En définitive, le recours, bien fondé, doit être admis et la décision sur opposition rendue le 13 janvier 2021 par l’intimé annulée, la cause lui étant renvoyée pour complément d’instruction au sens des considérants et nouvelle décision. b) Il n’y a pas lieu de percevoir de frais judiciaires (art. 61 let. f bis LPGA). Vu le sort de ses conclusions, la partie recourante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intégralement à la charge de la partie intimée.</w:t>
      </w:r>
    </w:p>
    <w:p>
      <w:r>
        <w:t>- 13 -</w:t>
      </w:r>
    </w:p>
    <w:p>
      <w:r>
        <w:t>- 14 - Par ces motifs, la juge unique p r o n o n c e : I. Le recours est admis. II. La décision sur opposition rendue le 13 janvier 2021 par A.________ SA est annulée, la cause lui étant renvoyée pour instruction complémentaire dans le sens des considérants, puis nouvelle décision. III. Il n'est pas perçu de frais judiciaires. IV. A.________ SA versera à V.________ une indemnité de 2’000 fr. (deux mille francs) à titre de dépens. La juge unique : La greffière : Du L'arrêt qui précède est notifié à : - Me Albert J. Graf (pour V.________), - A.________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- 15 -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