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ZE19.001999 vom 30. Oktober 2019</w:t>
      </w:r>
    </w:p>
    <w:p>
      <w:r>
        <w:t>VD Tribunal cantonal, 2019-10-30, FR</w:t>
      </w:r>
    </w:p>
    <w:p>
      <w:r>
        <w:rPr>
          <w:b/>
        </w:rPr>
        <w:t xml:space="preserve">Quelle: </w:t>
      </w:r>
      <w:r>
        <w:t>https://mcp.opencaselaw.ch/entscheid/vd_gerichte_ZE19.001999</w:t>
      </w:r>
    </w:p>
    <w:p>
      <w:r>
        <w:t>FR: VD_GERICHTE ZE19.001999 du 30 octobre 2019</w:t>
      </w:r>
    </w:p>
    <w:p>
      <w:r>
        <w:t>IT: VD_GERICHTE ZE19.001999 del 30 ottobre 2019</w:t>
      </w:r>
    </w:p>
    <w:p>
      <w:pPr>
        <w:pStyle w:val="Heading2"/>
      </w:pPr>
      <w:r>
        <w:t>Erwägungen</w:t>
      </w:r>
    </w:p>
    <w:p>
      <w:r>
        <w:rPr>
          <w:b/>
        </w:rPr>
        <w:t>E. 9</w:t>
      </w:r>
    </w:p>
    <w:p>
      <w:r>
        <w:t>janvier 2019 du Dr D.________ dont le contenu essentiel est le suivant : « F) (…) A.________ a été soigné lorsqu’il présentait donc des complications avérées très souvent à l’origine de douleurs menant à l’acte thérapeutique. (…) H) Les dossiers photographiques et radiologiques déposés ne peuvent qu’apporter la justification des actes thérapeutiques effectués. (…) J) Il est aussi reconnu le risque de perte osseuse qui peut survenir au niveau de la dentition naturelle, dont la conséquence ultime peut être la perte de certaines dents. M) En effet, A.________, depuis qu’il est connu de notre centre de soins, présente des complications dentaires exigeant de nombreuses séquences de soins. A.________ est un patient</w:t>
      </w:r>
    </w:p>
    <w:p>
      <w:r>
        <w:t>- 8 - extrêmement consciencieux sur les aspects préventifs et suit un programme de surveillance très précis en ce sens. N) A.________ peut présenter des complications aux traitements conventionnels (traitements radiculaires) qui peuvent exiger complément de traitements par voie chirurgicale ou extractions (…). Réponse aux questions 1,2 O) A.________ nous a toujours consulté avant la mise en vigueur de séances de traitements, pour des douleurs manifestes qui ont fait l’objet de tests cliniques divers (test de percussion, test de vitalité, examen radiographique). (…).A.________ nous a consulté dès le 2 mai 2017 pour des douleurs sur ses incisives inférieures présentées comme des douleurs sporadiques. P) A 2 reprises, il nous a reconsulté avec des douleurs évoluant en intensité et régularité, ce qui a généré la mise en action des traitements radiculaires. Réponse à la question 3 Q) Les signes radiologiques discrets dans un premier temps peuvent prendre des évolutions rapides et surprenantes (photos chirurgie). Les traitements endodontiques de première phase ont été réalisés le 20 juin 2017 (dent 31) et le 17 septembre 2017 (dent 32). R) Des complications infectieuses, kystiques ont fait l’objet de traitement chirurgical le 23 avril 2018 (documents radiographiques divers). S) L’on perçoit clairement dans ce dossier que les événements douloureux et infectieux arrivent sournoisement et progressivement. T) L’évolution dentaire de A.________ est préoccupante car l’on assiste à des complications régulières pouvant causer une édentation progressive et compliquant le pronostic à moyen et long terme. U) L’évolution radiologique et le nombre de traitements effectués en 4 ans, toujours pour des motifs de douleurs démontrent clairement l’évolution négative de ce cas. Le médecin-conseil a toujours fait opposition à tout traitement limité par ses connaissances et les particularités (cas rarissime) de la pathologie touchant A.________. (…) W) L’évolution modifiera le plan de traitement initial. Progressivement plus de dents seront touchées par les complications dues à la maladie de base. (il faut faire admettre des réserves pour l’avenir). X) Le médecin-conseil s’est opposé à la pose d’implants arguant que la maladie ne permettait pas de traitements sur système implantaire. Cette argumentation a été désavouée par les rapports des Hôpitaux Universitaires de E.________. Y) L’argumentation du médecin-conseil concernant le fait que les traitements n’étaient pas clairement annoncés et étayés doivent être contestés (voir dossier médical annexé).</w:t>
      </w:r>
    </w:p>
    <w:p>
      <w:r>
        <w:t>- 9 - En effet, la mise en route des traitements, à chaque fois, a dû être effectuée suite à des douleurs insurmontables justifiant nos interventions. Le patient a le droit d’être traité en urgence et suite aux divers traitements des devis, soit des estimatifs de soins ont été déposés. (…) A ce jour, le catalogue élémentaire de soins a été respecté totalement par notre cabinet (uniquement soins de base et soins chirurgicaux indispensables). (…) » Etaient jointes à ce rapport des radiographies effectuées depuis l’arrivée de l’assuré au cabinet en 2013 ainsi que des photographies des chirurgies réalisées. b) Par réponse du 24 avril 2019, l’intimée a conclu au rejet. Elle a exposé que le Dr D.________ ne se serait pas conformé aux obligations résultant de la convention tarifaire entre la Société suisse d’odonto-stomatologie (ci-après : la SSO) et le Concordat des assureurs- maladie suisses (ci-après : la CAMS) du 17 juillet 1996 (ci-après : la convention tarifaire SSO-CAMS) en procédant au traitement avant d’avoir obtenu une garantie de paiement. Elle a également reproché à ce dentiste de ne pas avoir justifié préalablement son diagnostic par des arguments cliniques et paracliniques établis, et non a posteriori. Elle lui a encore fait grief de ne pas avoir documenté son intervention chirurgicale par un bilan radiologique, se limitant à des photographies. Sur le fond, B.________ SA a considéré qu’aucun diagnostic de lésion pulpaire, de complications infectieuses et kystiques n’était établi. L’intimée a également nié le caractère urgent du traitement. Fondée sur le rapport de son médecin-dentiste conseil et s’agissant de la dent 42, qui présentait un test de vitalité positif, même diminué et dont la teinte de la couronne n’avait pas changé, elle a estimé que ces signes cliniques ne plaidaient pas en faveur d'une nécrose pulpaire. Il n'y avait donc pas de raison de prévoir un traitement de racine sur la dent 42. S’agissant de la dent 41, sur laquelle une résection apicale et une obturation rétrograde</w:t>
      </w:r>
    </w:p>
    <w:p>
      <w:r>
        <w:t>- 10 - étaient prévues, B.________ SA a considéré que les images radiologiques de 2013 et 2017 étaient comparables et ne montraient pas de modifications périapicales, de sorte qu’il n’y avait pas d'indication à effectuer des traitements. A l’appui de sa réponse, B.________ SA a produit un rapport du 22 mars 2019 du Dr L.________ dont le contenu essentiel est le suivant : A propos de la remarque : « Le Dr. L.________ estime toutefois qu’une hypophosphatémie peut favoriser des affections de la pulpe dentaire mais qu’il ne créée pas forcément des nécroses pulpaires spontanées sur toutes les dents. Selon le Dr. L.________ le lien de causalité n’est donc pas certain. Il ne met toutefois en avant aucune autre cause possible de l’affection dont souffre A.________. » Je ne remets pas en cause le lien de causalité entre l’hypophosphasie et les affections pulpaires que certains patients peuvent développer. Ce que je tiens à souligner est que les patients qui souffrent d’une hypophosphasie ne développent pas dans tous les cas obligatoirement des nécroses pulpaires spontanées. Il existe d’ailleurs des cas d’hypo-phosphatasie dans lesquels toutes les complications décrites dans ce syndrome ne sont pas présentes. (2). Qu’ils s’agissent de traitements programmés ou réalisés en urgence, ces traitements doivent être effectué suite à un diagnostic, étayés par des éléments cliniques et paracliniques objectivables. Ce n’est pas parce qu’un patient consulte en urgence pour des douleurs dentaires qu’il faut initier un traitement puis expliquer après-coup pour quelles raisons il a fallu les effectuer. Ce qui ressort à de multiples reprises dans la prise en charge de ce patient. A propos de la dent 42 qui présente un test de vitalité positif, même diminué et dont la teinte de la couronne n’a pas changé : ces signes cliniques ne plaident pas en faveur d’une nécrose pulpaire. Il n’y a donc pas de raison de prévoir un traitement de racine sur la dent 42. Je ne prétends pas que la dent 42 est intacte mais je ne pense pas que ces signes soient suffisants pour entreprendre un traitement endodontique. A propos de la dent 41 sur laquelle une résection apicale et une obturation rétrograde sont prévues. Comme mentionné dans mon rapport du 14.06.2018, « les images radiologiques de 2013 et 2017 sont comparables et ne montrent pas de modifications périapicales ». Il n’y a donc pas d’indication à effectuer des traitements. Je ne comprends donc pas qu’est-ce qui a motivé le Dr. D.________ à effectuer un traitement chirurgical le 23.04.2018 ? Dire a posteriori que des complications infectieuses et kystiques sont survenues et qu’il a fallu intervenir n’est à mon avis pas justifié. Avant d’intervenir sur des « kystes » ou de gérer des « complications infectieuses », même en urgence, il convient de poser un diagnostic établi sur des éléments cliniques et paracliniques objectivables. Faire des photos en cours d’intervention n’est à mon sens pas suffisant. Avant d’intervenir, des radiographies démontrant les lésions et pouvant être corroborées par des photographies peropératoires doivent être réalisées. Je ne comprends pas pour</w:t>
      </w:r>
    </w:p>
    <w:p>
      <w:r>
        <w:t>- 11 - quelles raisons le Dr. D.________ n’a pas jugé utile d’effectuer un bilan radiologique et / ou photographique pour mettre en évidence une ou plusieurs lésions afin de poser un diagnostic avant d’entreprendre un traitement? Par rapport au rapport de consultation du 16.11.2017 de la Drsse M.________, médecin-dentiste aux Hôpitaux Universitaires de E.________ (…) et au sujet du traitement implantaire proposé pour le remplacement des dents 15, 16, 41 (2016). Je tiens à souligner que l’avis de cette jeune consœur – dont l’expérience reste à consolider – doit être pondéré et que ce n’est pas parce qu’elle travaille aux Hôpitaux Universitaires de E.________ que son avis et/ou ses prises de position font autorité. Conclusion : Pour toutes les raisons évoquées ci-dessus, je maintiens mon avis du 14.06.2018 et estime que l’Assureur n’a pas à intervenir dans la prise en charge du traitement proposé par le Dr. D.________. N.B. Je tiens à souligner que, en vertu des accords passés entre les Assureurs et la SSO (Société Suisse d’odontostomatologie), le prestataire de soins est tenu de réaliser les soins définitifs une fois que l’Assureur a donné son accord, ce qui n’a pas été respecté par le Dr. D.________ en ce qui concerne le traitement endodontique sur la dent 31. » c) Le recourant a renoncé à répliquer, maintenant ses conclusions par courrier du 14 mai 2019.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- 12 - c) Vu la valeur litigieuse inférieure à 30’000 fr., la cause est de la compétence du juge unique (art. 94 al. 1 let. a LPA-VD).] 2. Le litige porte sur le droit du recourant à la prise en charge par l’assurance obligatoire des soins en cas de maladie des traitements dentaires des dents 31, 32, 41 et 42 selon le devis du 6 septembre 2017 du Dr D.________. 3. a) Aux termes de l’art. 24 LAMal, l’assurance obligatoire des soins prend en charge les coûts des prestations définies aux art. 25 à 31 de cette même loi, en tenant compte des conditions prévues aux art. 32 à 34 LAMal. Les coûts des soins dentaires ne sont pas visés par cette disposition légale. Aux termes de l’art. 31 al. 1 LAMaI, l’assurance obligatoire des soins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b) Conformément à l’art. 33 al. 2 et 5 LAMal, en liaison avec l’art. 33 let. d OAMal, le Département fédéral de l’intérieur a édicté les art. 17 à 19a OPAS (ordonnance sur les prestations dans l’assurance obligatoire des soins en cas de maladie du 29 septembre 1995 ; RS 832.112.31), qui se rapportent à chacune des éventualités prévues à l’art. 31 al. 1 let. a à c LAMal. Cette liste des affections de nature à nécessiter des soins dentaires à la charge de l'assurance obligatoire des soins en cas de maladie est exhaustive (ATF 129 V 80 consid. 1.3 ; 129 V 275 consid. 3.2 ; 127 V 328 consid. 3a). c) L'obligation d'une prise en charge par les assureurs-maladie implique cependant que toutes les exigences légales requises soient</w:t>
      </w:r>
    </w:p>
    <w:p>
      <w:r>
        <w:t>- 13 - remplies (art. 32 al. 1 LAMal ; ATF 128 V 54 consid. 1b ; 124 V 200 consid. 3). L’art. 32 al. 1 LAMal précise que les prestations mentionnées aux art. 25 à 31 de cette loi doivent être efficaces, appropriées et économiques. aa) Une prestation est efficace lorsqu’on peut objectivement en attendre le résultat thérapeutique visé par le traitement de la maladie, à savoir la suppression la plus complète possible de l’atteinte à la santé somatique ou psychique (ATF 128 V 159 consid. 5c/aa). L’efficacité doit être démontrée selon des méthodes scientifiques fondées sur la recherche et la pratique médicale et non sur le résultat obtenu dans un cas particulier (ATF 142 V 249 consid. 4.2 ; 131 V 271 consid. 3.1 ; 133 V 115 consid. 3 ; 125 V 95 consid. 4a). bb)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 TFA K 151/99 du 7 juillet 2000 consid. 2c). cc)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128 V 54 consid. 1b et les références citées ; 127 V 138 consid. 5 ; 124 V 196 consid. 4 ; TFA K 29/96 du 16 septembre 1997 consid. 3c in RAMA 1998 p. 1). Le critère de l’économicité ne concerne pas seulement le</w:t>
      </w:r>
    </w:p>
    <w:p>
      <w:r>
        <w:t>- 14 -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 126 V 334 consid. 2b). 4.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- 15 - paraissent les plus probables (ATF 142 V 435 consid. 1 ; 126 V 353 consid. 5b) b)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l’occurrence, le recourant est atteint d’hypophosphatémie familiale au sens de l’art. 19a al. 2 ch. 46 OPAS, ce qui est admis par les parties. b) Dans son rapport du 14 juin 2018, le Dr L.________ a estimé qu’une hypophosphatémie pouvait favoriser des affections de la pulpe dentaire, mais qu’elle ne créait pas forcément de nécroses pulpaires spontanées sur toutes les dents. Selon le Dr L.________ le lien de causalité n’était donc pas certain. Il n’a toutefois mis en avant aucune autre cause possible à l’affection dont souffrait le recourant. Or, le Dr D.________ a attesté que l’assuré prenait toutes les mesures de préventions nécessaires. Il a constamment été suivi par un dentiste et a toujours effectué deux contrôles et deux détartrages par année. Selon le médecin- dentiste traitant, c’était précisément pour ces raisons que la plupart des dents du recourant avaient pu encore être conservées. Pour qu’un traitement dentaire soit à charge de l’assurance maladie, le lien de causalité doit être prouvé au degré de vraisemblance prépondérant et non de manière certaine (cf. consid. 4a ci-dessus). Selon le Dr D.________, l’hypophosphatémie était la cause des atteintes à la</w:t>
      </w:r>
    </w:p>
    <w:p>
      <w:r>
        <w:t>- 16 - santé pertinentes dans le cas d’espèce. Le médecin-dentiste conseil de l’intimée convient que ce type de lésions dentaires est une conséquence connue de l’hypophosphatémie. Dans la mesure où il n’avance aucune autre cause et que l’assuré prend toutes les mesures de préventions et de soins nécessaires, il n’existe aucune raison de s’écarter de l’avis du médecin-dentiste traitant et le lien de causalité entre l’état de la dentition du recourant et l’hypophosphatasie doit être admis. c) Reste à déterminer si l’état de la dentition nécessitait les traitements préconisés par le Dr D.________. Le Dr L.________ a estimé que, pour l’assuré, « l’hypophosphatémie n’a heureusement pas eu de répercussions majeures et complètes sur les dents. » Selon lui, le recourant ne présentait pas de résorption de racine. La formation de l’émail et de la dentine semblait normale, alors même qu’il a confirmé avoir constaté l’élargissement des chambres pulpaires et une résorption osseuse au niveau du secteur mandibulaire antérieure en 2015 déjà. Il a indiqué en outre qu’il n’y avait pas de mention des résultats de tests de sensibilité sur les dents concernées et que le test de sensibilité sur la dent 42 était positif, ce qui signifiait que la pulpe était encore vivante. Pour ces raisons, le Dr L.________ avait conseillé à l’intimée de ne pas prendre en charge le traitement endodontique des dents 31, 32, 41 et 42, ainsi que la résection apicale avec obturation rétrograde de la dent 42. d) Ce raisonnement ne peut pas être suivi. Le constat que l’émail, la dentine et la dentition du recourant semblent normales est contredit par le fait que, depuis dix ans, l’assuré perd ses dents et que la moindre carie peut dégénérer et infecter une autre dent, nécessitant un traitement de racine et par la suite une ablation, comme cela a été le cas pour les dents 15 et 16. Pendant les seules cinq dernières années, six dents ont été massivement touchées. Ce n’est clairement pas une situation normale ou, pour reprendre les termes du Dr L.________, une situation sans « répercussions majeures et complètes sur les dents. » Ces atteintes à la santé auraient ainsi pu être évitées si l’assuré ne souffrait pas de l’hypophosphatasie.</w:t>
      </w:r>
    </w:p>
    <w:p>
      <w:r>
        <w:t>- 17 - Dans son premier rapport du 14 juin 2018, le Dr L.________ a exposé que les lésions dentaires pouvaient être traitées de façon conservatrice (traitement de racine) ou chirurgicale (extraction). Il a ajouté en outre dans son rapport du 8 novembre 2018 ce qui suit : « le pronostic de la dentition de l’assuré n’est pas aussi catastrophique que son médecin-dentiste traitant veut le faire entendre. Il en résulte que les traitements proposés ne sont pas aussi conséquents que ce que propose le prestataire de soins. » La Dre M.________, médecin dentiste aux Hôpitaux Universitaires de E.________ estimait quant à elle, littérature à l’appui, qu’une « réhabilitation implantaire est tout à fait réalisable et à bon pronostic chez ce type de patient. » Partant suivant l’avis des spécialistes et contrairement à ce qu’a prétendu le médecin-dentiste conseil, qui a admis n’avoir jamais revu le patient depuis 2014 alors qu’il souffrait d’une pathologie très spécifique, la pose d’implant pourrait être un traitement efficace, approprié et économique. De plus, B.________ SA a sous-entendu que le Dr D.________ avait indiqué « après-coup » que l’assuré avait consulté pour des douleurs au niveau des incisives inférieures et que des tests de vitalité avaient montré des valeurs négatives, ainsi que des douleurs à la pression. Ces éléments sont contredits par le dossier médical qui mentionnait expressément le 30 août 2017 des douleurs à la pression et le 1er septembre 2017 des tests de vitalité négatifs, ainsi qu’une grande mobilité de la dent 32. Dans son rapport le Dr D.________ a indiqué que le test de vitalité de la dent 42 réalisé le 7 novembre 2017 montrait une diminution de la réponse et non que la pulpe était encore totalement intacte comme le prétend le Dr L.________. A l’appui de sa prise de position, le Dr L.________ a également avancé que les traitements avaient été entrepris sans un diagnostic précis et clair, étayé par des éléments cliniques et paracliniques qui démontraient la présence d’une pathologie de pulpite et/ou nécrose pulpaire et qu’il n’y avait pas de modification de l’image radiologique périapicale entre 2013 et 2017.</w:t>
      </w:r>
    </w:p>
    <w:p>
      <w:r>
        <w:t>- 18 - Ce raisonnement est également contredit par le dossier radiologique et les éléments apportés par le Dr D.________. Premièrement, le Dr D.________ a précisé, dans son rapport du 9 janvier 2019, que le recourant avait toujours consulté avant la séance de traitement pour des douleurs manifestes qui avaient fait l’objet de tests cliniques divers, tels que tests de vitalité, de percussion ou examens radiographiques. Les radiographies intraobturales avaient en outre clairement montré les anomalies dentaires et l’état de dégénérescence. Ainsi, le médecin- dentiste traitant a effectué préalablement les tests nécessaires ainsi que les radiographies. Deuxièmement, le Dr D.________ a exposé de manière convaincante que des complications étaient intervenues, que les événements douloureux et infectieux se produisaient, dans le cas de l’assuré, sournoisement et progressivement et que des signes radiologiques discrets dans un premier temps pouvaient prendre des évolutions rapides et surprenantes comme le montrait son dossier radiologique et photographique. On ne comprend dès lors pas le raisonnement tant du médecin-dentiste conseil que de l’intimée qui a lié l’existence, ou plutôt l’inexistence, d’un lien de causalité entre la maladie congénitale de l’assuré et les atteintes dentaires qu’il présentait, au fait que le médecin- dentiste traitant n’avait pas prévu à l’avance les complications intervenues, soit l’évolution infectieuse et radiculaire des dents concernées. De même on peine à comprendre pourquoi le Dr L.________ s’est obstiné à retenir que les images radiologiques de 2013 et 2017 étaient comparables et ne montraient pas de modifications périapicales en faisant abstraction du dernier rapport du Dr D.________ du 9 janvier 2019 qui démontre une évolution radiologique négative du cas. Compte tenu des deux derniers rapports du Dr D.________, des radiographies et photographies au dossier, force est de constater que l’intimée a d’une manière générale violé son obligation d’instruction prévue à l’art. 43 LPGA.</w:t>
      </w:r>
    </w:p>
    <w:p>
      <w:r>
        <w:t>- 19 - En effet, selon l’art. 43 LPGA, l’assureur examine les demandes, prend d’office les mesures d’instruction nécessaires et recueille les renseignements dont il a besoin. Cette disposition légale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Par décision sur opposition du 22 novembre 2018, l’intimée a refusé de verser ses prestations au motif que les traitements, pour qu’ils soient remboursés, doivent être justifiés par des arguments cliniques et paracliniques préalablement établis, et non a postériori. Il en va de même de la gestion des complications décrites par le Dr D.________ dans son courrier du 19 juillet 2018. Le 19 octobre 2017, l’intimée a demandé des renseignements complémentaires au Dr D.________. Celui-ci a répondu le 21 novembre 2017. L’intimée, comme son médecin-dentiste conseil, ne pouvait écarter sans autre les explications et radiographies produites a postériori par le médecin-dentiste traitant à défaut de mise en demeure conformément à l’art. 43 LPGA. Il en va de même des complications intervenues par la suite. Faute d’informations complètes, il appartenait à l’intimée d’instruire correctement le cas et le cas échéant d’examiner l’assuré qui n’avait pas été revu par le médecin-dentiste conseil depuis 2014. En définitive, le médecin-dentiste conseil n’apporte aucun élément concret de nature à mettre en doute les constatations du médecin-dentiste traitant ainsi que les atteintes claires révélées par les radiographies et photographies faites notamment en cours d’intervention. Il ne conteste par ailleurs plus l’urgence qu’il y a avait à intervenir dans son rapport du mois de mars 2019, mais reproche essentiellement au médecin-dentiste traitant de ne pas avoir procéder lege artis en posant préalablement un diagnostic établi sur des éléments cliniques et</w:t>
      </w:r>
    </w:p>
    <w:p>
      <w:r>
        <w:t>- 20 - paracliniques objectivables, ce qui était au demeurant inexact dans la mesure où le médecin-dentiste traitant avait effectué préalablement les tests nécessaires ainsi que les radiographies. e) B.________ SA fait également référence à l’accord qui lie les assureurs sociaux à la SSO par lequel le fournisseur de prestation s’engage à ne pas effectuer de soins définitifs sans l’aval de l’assureur ainsi qu’à l’art. 18 al. 2 OPAS. La référence à la convention tarifaire et à un accord préalable n’est pas pertinente dans la mesure où elle réserve expressément le cas de l’urgence (cf. art. 7 § 3 de la convention tarifaire SSO-CAMS : « […] à moins qu’il ne se soit agi de prestations impossibles à différer. »), de sorte que cet argument n’est pas pertinent. f) Compte tenu de ce qui précède, il sied de reconnaître le lien de causalité entre les lésions dentaires et l’hypophosphatasie, ainsi que l’adéquation et l’économicité des traitements devisés. 6. Sur le vu de ce qui précède, le recours doit être admis et la décision attaquée réformée en ce sens que l’intimée doit prendre en charge les frais dentaires litigieux par 3'059 fr. 70, sous déduction de la participation et de l’éventuelle franchise. Il n’y a pas lieu de percevoir de frais judiciaires, la procédure étant gratuite (art. 61 let. a LPGA). Obtenant gain de cause avec l’assistance d’[…] (art. 16 LPA- VD), le recourant a droit à une indemnité de dépens […] (art. 61 let. g LPGA), qu’il convient d’arrêter à […], débours et TVA compris (art. 10 et 11 TFJDA [tarif du 28 avril 2015 des frais judiciaires et des dépens en matière administrative ; BLV 173.36.5.1]), et de mettre à la charge de l’intimée qui succombe.</w:t>
      </w:r>
    </w:p>
    <w:p>
      <w:r>
        <w:t>- 21 - Par ces motifs, la juge unique p r o n o n c e : I. Le recours est admis. II. La décision sur opposition rendue le 10 novembre 2015 est réformée en ce sens que B.________ SA prendra en charge la facture du Dr D.________, selon le devis du 6 septembre 2017, par 3'059 fr. 70 (trois mille cinquante-neuf francs et septante centimes), relative au traitement des dents 31, 32, 41 et 42 de A.________, sous déduction de sa participation et de son éventuelle franchise. III. Il n’est pas perçu de frais judiciaire. IV. B.________ SA versera à A.________ un montant de […] à titre de dépens. La juge unique : Le greffier :</w:t>
      </w:r>
    </w:p>
    <w:p>
      <w:r>
        <w:t>- 22 - Du L'arrêt qui précède est notifié à : - [...] (pour A.________), - B.________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