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ZE18.014382 vom 3. Mai 2018</w:t>
      </w:r>
    </w:p>
    <w:p>
      <w:r>
        <w:t>VD Tribunal cantonal, 2018-05-03, FR</w:t>
      </w:r>
    </w:p>
    <w:p>
      <w:r>
        <w:rPr>
          <w:b/>
        </w:rPr>
        <w:t xml:space="preserve">Quelle: </w:t>
      </w:r>
      <w:r>
        <w:t>https://mcp.opencaselaw.ch/entscheid/vd_gerichte_ZE18.014382</w:t>
      </w:r>
    </w:p>
    <w:p>
      <w:r>
        <w:t>FR: VD_GERICHTE ZE18.014382 du 3 mai 2018</w:t>
      </w:r>
    </w:p>
    <w:p>
      <w:r>
        <w:t>IT: VD_GERICHTE ZE18.014382 del 3 maggio 2018</w:t>
      </w:r>
    </w:p>
    <w:p>
      <w:pPr>
        <w:pStyle w:val="Heading2"/>
      </w:pPr>
      <w:r>
        <w:t>Erwägungen</w:t>
      </w:r>
    </w:p>
    <w:p>
      <w:r>
        <w:rPr>
          <w:b/>
        </w:rPr>
        <w:t>E. 2</w:t>
      </w:r>
    </w:p>
    <w:p>
      <w:r>
        <w:t>Ce recours ne sera traité que lorsque les magistrats vaudois voudront enfin rechercher la vérité en réclamant les pièces requises (mentionnées aux pages 5 et 6 de la pièce 3 du recours du 27.12.2017) et enfin dénoncer les infractions pénales poursuivies d’office dont ils prennent connaissance.</w:t>
      </w:r>
    </w:p>
    <w:p>
      <w:r>
        <w:rPr>
          <w:b/>
        </w:rPr>
        <w:t>E. 3</w:t>
      </w:r>
    </w:p>
    <w:p>
      <w:r>
        <w:t>En conséquence, les juges qui traiteront ce recours expliqueront clairement dans leur décision pour quelles raisons E.________ a le droit de prendre une décision de première instance et pourquoi, si E.________ remplace la justice, ne recherche-t-elle pas la vérité et ne dénonce-t-elle pas les infractions pénales poursuivies d’office dont elle prend connaissance.</w:t>
      </w:r>
    </w:p>
    <w:p>
      <w:r>
        <w:rPr>
          <w:b/>
        </w:rPr>
        <w:t>E. 4</w:t>
      </w:r>
    </w:p>
    <w:p>
      <w:r>
        <w:t>En conséquence, les juges qui traiteront ce recours admettront que Z.________ a été entravée financièrement par J.________ depuis 2004, puis par M. W.________ de l’Office des poursuites, ce qui l’a</w:t>
      </w:r>
    </w:p>
    <w:p>
      <w:r>
        <w:t>- 4 - empêchée, contre son gré, de payer les primes d’assurance E.________.</w:t>
      </w:r>
    </w:p>
    <w:p>
      <w:r>
        <w:rPr>
          <w:b/>
        </w:rPr>
        <w:t>E. 5</w:t>
      </w:r>
    </w:p>
    <w:p>
      <w:r>
        <w:t>En conséquence, les juges qui traiteront ce recours admettront que les juges qui ont traité cette affaire depuis juin 2007 ont pris des décisions ARBITRAIRES et sans aucune valeur, car ils ont refusé de rechercher la vérité, ce qui a aussi très gravement entravé Z.________ de juin 2007 à ce jour. Voir le contenu de la pièce 3 produite ce jour.</w:t>
      </w:r>
    </w:p>
    <w:p>
      <w:r>
        <w:rPr>
          <w:b/>
        </w:rPr>
        <w:t>E. 6</w:t>
      </w:r>
    </w:p>
    <w:p>
      <w:r>
        <w:t>En conséquence, les primes de l’assurance E.________ de Z.________ seront payées par J.________, administrateur unique de R.________ SA ou par l’Etat de Vaud, car les magistrats n’ont pas fait leur travail depuis l’été 2007.</w:t>
      </w:r>
    </w:p>
    <w:p>
      <w:r>
        <w:rPr>
          <w:b/>
        </w:rPr>
        <w:t>E. 7</w:t>
      </w:r>
    </w:p>
    <w:p>
      <w:r>
        <w:t>En conséquence, tous les frais liés à cette affaire seront mis à la charge de la société R.________ SA, rue [...], case postale [...], [...] ou à la charge de l’Etat de Vaud." vu la réponse du 1er mai 2018 d’E.________, concluant au rejet du recours, vu les pièces du dossier ; attendu que les dispositions de la LPGA (loi fédérale du 6 octobre 2000 sur la partie générale du droit des assurances sociales ; RS 830.1) s’appliquent à l’assurance-maladie (cf. art. 1 al. 1 LAMal [loi fédérale du 18 mars 1994 sur l’assurance-maladie ; RS 832.10]), que les décisions sur opposition et celles contre lesquelles la voie de l'opposition n'est pas ouverte peuvent faire l’objet d’un recours auprès du tribunal des assurances compétent (cf. art. 56 et 58 LPGA), dans les trente jours suivant la notification de la décision sujette à recours (cf. art. 60 al. 1 LPGA), qu’en l’espèce, le recours a été déposé en temps utile, que la valeur litigieuse étant inférieure à 30'000 fr. au vu des montants réclamés par l'intimée, la cause relève de la compétence du juge instructeur statuant en tant que juge unique (cf. art. 94 al. 1 let. a LPA-VD [loi cantonale vaudoise du 28 octobre 2008 sur la procédure administrative ; RSV 173.36]) ;</w:t>
      </w:r>
    </w:p>
    <w:p>
      <w:r>
        <w:t>- 5 -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la recourante allègue qu’elle ne fait plus du tout confiance aux juges vaudois (cf. mémoire de recours du 5 avril 2018 p. 1), qu’à supposer qu’elle ait ainsi entendu formuler une demande de récusation, comme elle l’avait déjà fait dans une précédente affaire (cf. CASSO AM 69/17 – 7/2018 du 9 février 2018), on relèvera que dans la mesure où cette requête de récusation est formulée en des termes vagues, sans réelle motivation, et vise, sans même les nommer, un grand nombre de juges du Tribunal cantonal, dite requête doit être considérée comme abusive et donc déclarée irrecevable (cf. dans ce sens TF 5D_100/2015 du 29 juin 2015 consid. 2)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130 V 138 consid. 2.1 et 125 V 413 consid. 2c),</w:t>
      </w:r>
    </w:p>
    <w:p>
      <w:r>
        <w:t>- 6 - qu’en l’espèce, la recourante conteste la compétence d’E.________ quant à la décision sur opposition litigieuse (conclusion 3), qu’en cas de désaccord avec une décision de l’assureur, l’assuré peut former opposition dans les trente jours auprès de ce même assureur, lequel rendra une décision sur opposition (cf. art. 52 al. 1 et 2 LPGA), qu’E.________ était dès lors compétente pour rendre la décision sur opposition contestée, que pour le reste, il n’appartient pas à E.________ de dénoncer les infractions pénales alléguées par la recourante (conclusion 3) ; attendu que la recourante fait valoir qu’elle a été « entravée financièrement » depuis 2004 par J.________, administrateur unique de la société R.________ SA, puis par W.________ de l’Office des poursuites du district de P.________, ce qui l’a empêchée de payer les primes d’assurance-maladie litigieuses (conclusion 4), qu’elle soutient dès lors que ces primes doivent être réclamées à J.________ ou à l’Etat de Vaud, dont « les magistrats n’ont pas fait leur travail depuis l’été 2007 », et que les frais du présent litige doivent être mis à la charge de R.________ SA (conclusions 6 et 7), que toute personne domiciliée en Suisse doit s'assurer pour les soins en cas de maladie (cf. art. 3 al. 1 LAMal), que les assurés sont légalement tenus de s'acquitter du paiement des primes (cf. art. 61 LAMal), que la recourante a ainsi l’obligation de payer les primes en cause, qu’il n’y a aucun lien juridique entre l'intimée et J.________,</w:t>
      </w:r>
    </w:p>
    <w:p>
      <w:r>
        <w:t>- 7 - que ce dernier ne saurait dès lors devoir aucun montant à E.________, qu’il n’y a pas davantage de relation juridique entre l’intimée et l’Office des poursuites du district de P.________, singulièrement W.________, que ceux-ci ne sont donc pas concernés par la problématique du paiement des primes litigieuses, qu’en outre une mise à la charge de l’Etat de Vaud des primes de l’intéressée, pour la raison invoquée par cette dernière, ne saurait se justifier, que le calcul du montant réclamé ne fait au demeurant l’objet d’aucune critique de la part de la recourante, que l’on ne voit du reste aucun motif de s’en écarter, que par ailleurs, la conclusion de la recourante tendant à la production des « pièces requises (mentionnées aux pages 5 et 6 de la pièce 3 du recours du 27.12.2017) » et ayant trait à des dénonciations pénales (conclusion 2), ainsi que les conclusions 1 et 5, concernent des faits étrangers au présent litige et sont, par voie de conséquence, irrecevables, qu’en conséquence, le recours doit être rejeté dans la mesure où il est recevable ; attendu qu’il n’y a pas lieu de percevoir de frais, la procédure étant gratuite, ni d’allouer de dépens (cf. art. 61 let. a et g LPGA). Par ces motifs,</w:t>
      </w:r>
    </w:p>
    <w:p>
      <w:r>
        <w:t>- 8 - la juge unique p r o n o n c e : I. Le recours est rejeté dans la mesure où il est recevable. II. La décision sur opposition rendue le 2 mars 2018 par E.________- [...] est confirmée, en ce sens que l’opposition au commandement de payer dans la poursuite n° [...] de l’Office des poursuites du district de P.________ est levée à concurrence du montant de 1'066 fr. 55 (mille soixante-six francs et cinquante-cinq centimes), plus intérêt moratoire de 5% (cinq pour cent) l’an sur le montant de 1'016 fr. 55 (mille seize francs et cinquante-cinq centimes) dès le 1er août 2017. III. Il n'est pas perçu de frais de justice, ni alloué de dépens. La juge unique : La greffière :</w:t>
      </w:r>
    </w:p>
    <w:p>
      <w:r>
        <w:t>- 9 - Du L'arrêt qui précède est notifié à : - Z.________, - E.________-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