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ZE17.034300 vom 21. Dezember 2017</w:t>
      </w:r>
    </w:p>
    <w:p>
      <w:r>
        <w:t>VD Tribunal cantonal, 2017-12-21, FR</w:t>
      </w:r>
    </w:p>
    <w:p>
      <w:r>
        <w:rPr>
          <w:b/>
        </w:rPr>
        <w:t xml:space="preserve">Quelle: </w:t>
      </w:r>
      <w:r>
        <w:t>https://mcp.opencaselaw.ch/entscheid/vd_gerichte_ZE17.034300</w:t>
      </w:r>
    </w:p>
    <w:p>
      <w:r>
        <w:t>FR: VD_GERICHTE ZE17.034300 du 21 décembre 2017</w:t>
      </w:r>
    </w:p>
    <w:p>
      <w:r>
        <w:t>IT: VD_GERICHTE ZE17.034300 del 21 dicembre 2017</w:t>
      </w:r>
    </w:p>
    <w:p>
      <w:pPr>
        <w:pStyle w:val="Heading2"/>
      </w:pPr>
      <w:r>
        <w:t>Erwägungen</w:t>
      </w:r>
    </w:p>
    <w:p>
      <w:r>
        <w:rPr>
          <w:b/>
        </w:rPr>
        <w:t>E. 30</w:t>
      </w:r>
    </w:p>
    <w:p>
      <w:r>
        <w:t>novembre 2016, selon la facture rectificative de primes. L’intimée était dès lors fondée à réclamer 10 fr. 45 d’intérêts échus au moment de la réquisition de poursuite ainsi que des intérêts de 5 % l’an sur le montant des primes dès le 10 avril 2017. d) Par conséquent, la poursuite était légitime dans son principe comme dans sa quotité. C’est donc à bon droit que C.________ SA a prononcé la levée de l’opposition faite par l’assurée au commandement de payer n° 8260377. 6. a) Il s'ensuit que la décision attaquée doit être confirmée, ce qui conduit au rejet du recours.</w:t>
      </w:r>
    </w:p>
    <w:p>
      <w:r>
        <w:t>- 14 - b) La procédure étant gratuite, il n'y a pas lieu de percevoir de frais judiciaires (art. 61 let. a LPGA). Il ne se justifie en outre pas d'allouer de dépens vu l'issue du litige (art. 61 let. g LPGA et 55 LPA-VD). Par ces motifs, la juge unique p r o n o n c e : I. Le recours est rejeté. II. La décision sur opposition rendue le 1er août 2017 par C.________ SA est confirmée, en ce sens que l’opposition au commandement de payer dans la poursuite n° 8260377 de l'Office des poursuites du district de [...] est levée. III. Il n’est pas perçu de frais judiciaires ni alloué de dépens. La juge unique : La greffière : Du L'arrêt qui précède est notifié à : - Mme A.P.________, - C.________,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