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ZE17.016387 vom 10. Mai 2017</w:t>
      </w:r>
    </w:p>
    <w:p>
      <w:r>
        <w:t>VD Tribunal cantonal, 2017-05-10, FR</w:t>
      </w:r>
    </w:p>
    <w:p>
      <w:r>
        <w:rPr>
          <w:b/>
        </w:rPr>
        <w:t xml:space="preserve">Quelle: </w:t>
      </w:r>
      <w:r>
        <w:t>https://mcp.opencaselaw.ch/entscheid/vd_gerichte_ZE17.016387</w:t>
      </w:r>
    </w:p>
    <w:p>
      <w:r>
        <w:t>FR: VD_GERICHTE ZE17.016387 du 10 mai 2017</w:t>
      </w:r>
    </w:p>
    <w:p>
      <w:r>
        <w:t>IT: VD_GERICHTE ZE17.016387 del 10 maggio 2017</w:t>
      </w:r>
    </w:p>
    <w:p>
      <w:pPr>
        <w:pStyle w:val="Heading2"/>
      </w:pPr>
      <w:r>
        <w:t>Erwägungen</w:t>
      </w:r>
    </w:p>
    <w:p>
      <w:r>
        <w:rPr>
          <w:b/>
        </w:rPr>
        <w:t>E. 1</w:t>
      </w:r>
    </w:p>
    <w:p>
      <w:r>
        <w:t>Il existe un arriéré de paiement de CHF 1'349.10 Prime LAMal du mai, juin et juillet 2016 CHF 1'166.10 Frais administratifs CHF 150.00 plus 5% d’intérêt moratoire sur CHF 1'166.10 depuis le 30.06.2016 CHF 33.00 actuellement</w:t>
      </w:r>
    </w:p>
    <w:p>
      <w:r>
        <w:rPr>
          <w:b/>
        </w:rPr>
        <w:t>E. 2</w:t>
      </w:r>
    </w:p>
    <w:p>
      <w:r>
        <w:t>En conséquence, U.________ annulera la poursuite no [...] envoyée à ma fille A.S.________ et cela dans les meilleurs délais.</w:t>
      </w:r>
    </w:p>
    <w:p>
      <w:r>
        <w:rPr>
          <w:b/>
        </w:rPr>
        <w:t>E. 2.1</w:t>
      </w:r>
    </w:p>
    <w:p>
      <w:r>
        <w:t>; ATF 130 V 138 consid. 2.1 ; ATF 125 V 413 consid. 2c) ; qu’en l’espèce, la seule question à examiner est celle de la tardiveté de l’opposition, que les conclusions de la recourante concernant le fond sont irrecevables ; attendu que les décisions peuvent être attaquées dans les trente jours par voie d’opposition auprès de l’assureur qui les a rendues, à l’exception des décisions d’ordonnancement de la procédure (art. 52 al. 1 LPGA), que la décision rendue le 20 janvier 2017 comporte les voie et délai de recours, qu’ayant été retirée le 21 janvier 2017, le délai d’opposition venait à échéance le lundi 20 février 2017, que mise à la poste le 27 février 2017, l’opposition était tardive, que, contrairement à ce que soutient la recourante, elle est mentionnée comme débitrice des primes selon l’attestation valable dès le 1er mai 2016, que peu importe qu’elle n’ait pas signé le contrat, qu’en effet toute personne domiciliée en Suisse doit s’assurer pour les soins en cas de maladie (art. 3 al. 1 LAMal),</w:t>
      </w:r>
    </w:p>
    <w:p>
      <w:r>
        <w:t>- 6 - que la recourante, majeure depuis 2006, ne prétend pas être affiliée à une autre assurance qu’à l’intimée pour l’assurance-maladie de base, qu’elle est ainsi responsable du paiement des primes en cause, que c’est dès lors à juste titre que la décision du 20 janvier 2017 lui a été notifiée, que c’est également en vain que la recourante souhaite tirer un argument en sa faveur du fait qu’elle n’aurait eu connaissance de la décision attaquée que le 4 février 2017, qu’en effet, un envoi est considéré comme notifié, non seulement au moment où le destinataire en prend effectivement connaissance, mais déjà quand cet envoi se trouve dans sa sphère d’influence, de telle sorte qu’en organisant normalement ses affaires la personne concernée est à même d’en prendre connaissance (TF 2C_114/2014 du 18 juillet 2014 consid. 4.1 et les références citées), qu’en l’espèce, la recourante devait s’attendre à recevoir une communication de l’intimée, puisqu’elle l’avait saisie d’une opposition, qu’il lui incombait, dans son propre intérêt, de prendre les mesures nécessaires pour sauvegarder ses droits, qu’à titre superfétatoire on observera, que même en ayant pris connaissance de la décision le 4 février 2017 ou encore le 6 février 2017 s’agissant de sa mère, il lui restait suffisamment de temps pour déposer une opposition en respectant le délai, qu’en conséquence, c’est à juste titre que l’intimée a déclaré l’opposition irrecevable pour cause de tardiveté,</w:t>
      </w:r>
    </w:p>
    <w:p>
      <w:r>
        <w:t>- 7 - que partant le recours doit être rejeté pour autant qu’il est recevable ; attendu qu’il n’y a pas lieu de percevoir de frais, la procédure étant gratuite, ni d’allouer de dépens (art. 61 let. a et g LPGA). Par ces motifs, le juge unique p r o n o n c e : I. Le recours est rejeté, pour autant qu’il est recevable. II. La décision rendue le 9 mars 2017 par U.________ est confirmée. III. Il n’est pas perçu de frais judiciaire, ni alloué de dépens. La juge unique : La greffière : Du L'arrêt qui précède est notifié à : - B.S.________ (pour A.S.________), - U.________,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- 8 - être déposés devant le Tribunal fédéral (Schweizerhofquai 6, 6004 Lucerne) dans les trente jours qui suivent la présente notification (art. 100 al. 1 LTF). La greffière :</w:t>
      </w:r>
    </w:p>
    <w:p>
      <w:r>
        <w:rPr>
          <w:b/>
        </w:rPr>
        <w:t>E. 3</w:t>
      </w:r>
    </w:p>
    <w:p>
      <w:r>
        <w:t>En conséquence, U.________ mettra B.S.________ en poursuite pour les primes de mai, juin et juillet 2016, car B.S.________ est la débitrice des primes 2016 ou alors U.________ réclamera le paiement des cotisations LAMAL de ma fille A.S.________ à D.________ SA, rue [...], case postale [...], [...]M.________.</w:t>
      </w:r>
    </w:p>
    <w:p>
      <w:r>
        <w:rPr>
          <w:b/>
        </w:rPr>
        <w:t>E. 4</w:t>
      </w:r>
    </w:p>
    <w:p>
      <w:r>
        <w:t>En conséquence, tous les frais liés à cette affaire seront mis à la charge d’U.________ et non à la charge de A.S.________, ni à la charge de B.S.________ ou à la charge de la société D.________ SA, rue [...], case postale [...], [...]M.________», vu l’argumentation de la recourante, soutenant notamment que sa mère ayant reçu le 6 février 2017 la décision rendue le 20 janvier 2017, l’opposition, déposée le 27 février 2017, l’a été dans le délai de trente jours, vu les pièces du dossier ; attendu que les dispositions de la LPGA (loi fédérale du 6 octobre 2000 sur la partie générale du droit des assurances sociales ; RS</w:t>
      </w:r>
    </w:p>
    <w:p>
      <w:r>
        <w:t>- 4 - 830.1) s’appliquent à l’assurance-maladie (art. 1 al. 1 LAMal [loi fédérale du 18 mars 1994 sur l’assurance-maladie ; RS 832.10]), que les décisions sur opposition et celles contre lesquelles la voie de l’opposition n’est pas ouverte sont sujettes à recours (art. 56 al. 1 LPGA) auprès du tribunal des assurances compétent (art. 58 LPGA), que le recours doit être déposé dans les trente jours suivant la notification de la décision sujette à recours (art. 60 al. 1 LPGA), que la valeur litigieuse étant inférieure à 30'000 fr. au vu des montants réclamés par l’intimée, la cause relève de la compétence du juge instructeur statuant en tant que juge unique (art. 94 al. 1 let. a LPA- VD [loi cantonale vaudoise du 28 octobre 2008 sur la procédure administrative ; RSV 173.36]), qu’en l’espèce, le recours a été déposé en temps utile ; attendu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attendu qu’en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que dans le cadre de l’objet du litige, le juge ne vérifie pas la validité de la décision attaquée dans son ensemble, mais se borne à</w:t>
      </w:r>
    </w:p>
    <w:p>
      <w:r>
        <w:t>- 5 - examiner les aspects de cette décision que le recourant a critiqués, exception faite lorsque les points non critiqués ont des liens étroits avec la question litigieuse (ATF 134 V 418 consid. 5.2.1 ; ATF 131 V 164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