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ZE17.005334 vom 21. Februar 2017</w:t>
      </w:r>
    </w:p>
    <w:p>
      <w:r>
        <w:t>VD Tribunal cantonal, 2017-02-21, FR</w:t>
      </w:r>
    </w:p>
    <w:p>
      <w:r>
        <w:rPr>
          <w:b/>
        </w:rPr>
        <w:t xml:space="preserve">Quelle: </w:t>
      </w:r>
      <w:r>
        <w:t>https://mcp.opencaselaw.ch/entscheid/vd_gerichte_ZE17.005334</w:t>
      </w:r>
    </w:p>
    <w:p>
      <w:r>
        <w:t>FR: VD_GERICHTE ZE17.005334 du 21 février 2017</w:t>
      </w:r>
    </w:p>
    <w:p>
      <w:r>
        <w:t>IT: VD_GERICHTE ZE17.005334 del 21 febbraio 2017</w:t>
      </w:r>
    </w:p>
    <w:p>
      <w:pPr>
        <w:pStyle w:val="Heading2"/>
      </w:pPr>
      <w:r>
        <w:t>Erwägungen</w:t>
      </w:r>
    </w:p>
    <w:p>
      <w:r>
        <w:rPr>
          <w:b/>
        </w:rPr>
        <w:t>E. 2</w:t>
      </w:r>
    </w:p>
    <w:p>
      <w:r>
        <w:t>En conséquence, les juges du Tribunal cantonal réclameront le contenu de « l'inventaire complet des titres de N.________ pour les années 1999 à 2001 » à H.________ SA, rue [...], case postale [...], [...] et en remettront la copie à B.B.________.</w:t>
      </w:r>
    </w:p>
    <w:p>
      <w:r>
        <w:rPr>
          <w:b/>
        </w:rPr>
        <w:t>E. 2.1</w:t>
      </w:r>
    </w:p>
    <w:p>
      <w:r>
        <w:t>; ATF 130 V 138 consid. 2.1 ; ATF 125 V 413 consid. 2c) ; qu’en l’espèce la recourante conteste en substance être la débitrice des primes réclamées, soutenant ne pas avoir signé de contrat mais que la débitrice est sa mère, laquelle étant dans une situation financière catastrophique à cause de C.________, administrateur unique de H.________ SA, c'est à cette dernière société que les primes doivent être réclamées, que toute personne domiciliée en Suisse doit s'assurer pour les soins en cas de maladie (art. 3 al. 1 LAMal), que selon cette disposition, en leur qualité de représentants légaux (art. 304 CC [Code civil suisse du 10 décembre 1907 ; RS 210]), les parents sont tenus selon la loi d'assurer leurs enfants pour les soins en cas de maladie en concluant, à leur nom et pour leur compte, un contrat d'assurance avec l'assureur de leur choix, que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K 142/95 du 29 mai 1996 consid. 3b in fine et la référence citée ; voir également arrêt K 132/01 du 18 février 2002 consid. 3b/bb), que la responsabilité solidaire des parents prend fin de plein droit à la majorité de l'enfant concerné, les assureurs n'en demeurant pas moins libres de poursuivre l'enfant pour les coûts échus avant sa majorité, la solidarité parentale ne libérant pas l'enfant de sa propre responsabilité à l'égard de l'assureur (TF 9C_660/2007 du 25 avril 2008 et jurisprudence et doctrine citées),</w:t>
      </w:r>
    </w:p>
    <w:p>
      <w:r>
        <w:t>- 6 - qu’en l’espèce, la recourante, majeure depuis [...], affiliée à aucune autre assurance qu'à l'intimée pour l'assurance-maladie de base, est ainsi responsable du paiement des primes en cause ainsi que des participations aux coûts, qu’il n’y a aucun lien juridique entre l'intimée et la société H.________ SA, que celle-ci ne saurait dès lors devoir aucun montant à l’intimée, qu’au demeurant le calcul du montant réclamé ne fait l’objet d’aucune critique de la part de la recourante, que l’on ne voit d’ailleurs aucun motif de s’en écarter, que la conclusion tendant à la production de pièces par H.________ SA, de même que celle ayant trait à des dénonciations pénales concernent de faits étrangers au présent litige, qu’elles sont dès lors irrecevables, qu’en conséquence, le recours doit être rejeté pour autant qu’il est recevable ; attendu qu’il n’y a pas lieu de percevoir de frais, la procédure étant gratuite, ni d’allouer de dépens (art. 61 let. a et g LPGA). Par ces motifs, la juge unique p r o n o n c e : I. Le recours est rejeté, pour autant qu’il est recevable.</w:t>
      </w:r>
    </w:p>
    <w:p>
      <w:r>
        <w:t>- 7 - II. La décision sur opposition rendue le 4 janvier 2017 par Y.________ est confirmée. IV. Il n’est pas perçu de frais judiciaire, ni alloué de dépens. La juge unique : La greffière : Du L'arrêt qui précède est notifié à : - B.B.________ (pour A.B.________),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3</w:t>
      </w:r>
    </w:p>
    <w:p>
      <w:r>
        <w:t>En conséquence, les infractions pénales poursuivies d'office décrites dans ce recours seront enfin dénoncées par un juge au Ministère public central du canton de Vaud situé à Renens et les articles du Code pénal suisse seront enfin appliqués à C.________, à Me P.________, aux auteurs des trois fausses estimations et à Me R.________ qui a aussi induit la justice en erreur et B.B.________, partie civile, recevra la copie de cette plainte pénale.</w:t>
      </w:r>
    </w:p>
    <w:p>
      <w:r>
        <w:rPr>
          <w:b/>
        </w:rPr>
        <w:t>E. 4</w:t>
      </w:r>
    </w:p>
    <w:p>
      <w:r>
        <w:t>En conséquence, Y.________ réclamera le paiement des cotisations d'assurance de ma fille A.B.________ à H.________ SA, rue [...], case postale [...], [...], car C.________, administrateur unique de H.________ SA a fourni de faux chiffres à B.B.________ depuis 2004 et entrave très gravement B.B.________ depuis 2004, ce qui ne lui a plus permis de payer les primes d'assurance dont elle est la débitrice.</w:t>
      </w:r>
    </w:p>
    <w:p>
      <w:r>
        <w:rPr>
          <w:b/>
        </w:rPr>
        <w:t>E. 5</w:t>
      </w:r>
    </w:p>
    <w:p>
      <w:r>
        <w:t>En conséquence, tous les frais liés à cette affaire seront mis à la charge de la société H.________ SA, rue [...], case postale [...], [...]»,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w:t>
      </w:r>
    </w:p>
    <w:p>
      <w:r>
        <w:t>- 4 -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 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w:t>
      </w:r>
    </w:p>
    <w:p>
      <w:r>
        <w:t>- 5 - question litigieuse (ATF 134 V 418 consid. 5.2.1 ; ATF 131 V 164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