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ZE16.045330 vom 28. Mai 2019</w:t>
      </w:r>
    </w:p>
    <w:p>
      <w:r>
        <w:t>VD Tribunal cantonal, 2019-05-28, FR</w:t>
      </w:r>
    </w:p>
    <w:p>
      <w:r>
        <w:rPr>
          <w:b/>
        </w:rPr>
        <w:t xml:space="preserve">Quelle: </w:t>
      </w:r>
      <w:r>
        <w:t>https://mcp.opencaselaw.ch/entscheid/vd_gerichte_ZE16.045330</w:t>
      </w:r>
    </w:p>
    <w:p>
      <w:r>
        <w:t>FR: VD_GERICHTE ZE16.045330 du 28 mai 2019</w:t>
      </w:r>
    </w:p>
    <w:p>
      <w:r>
        <w:t>IT: VD_GERICHTE ZE16.045330 del 28 maggio 2019</w:t>
      </w:r>
    </w:p>
    <w:p>
      <w:pPr>
        <w:pStyle w:val="Heading2"/>
      </w:pPr>
      <w:r>
        <w:t>Erwägungen</w:t>
      </w:r>
    </w:p>
    <w:p>
      <w:r>
        <w:rPr>
          <w:b/>
        </w:rPr>
        <w:t>E. 1</w:t>
      </w:r>
    </w:p>
    <w:p>
      <w:r>
        <w:t>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w:t>
      </w:r>
    </w:p>
    <w:p>
      <w:r>
        <w:t>- 6 -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Un membre de cette cour statue en tant que juge unique sur les recours dont la valeur litigieuse n’excède pas 30'000 fr. (art. 94 al. 1 let. a LPA-VD). c) En l'espèce, le recours, interjeté en temps utile devant le tribunal compétent, respecte les conditions de forme prévues par la loi (cf. art. 61 let. b LPGA et 79 LPA-VD), de sorte qu’il est recevable. La valeur litigieuse étant inférieure à 30'000 fr., la présente cause relève de la compétence d’un membre de cette cour statuant en tant que juge unique. d) Conformément à l’art. 61 let. c et d LPGA, le juge des assurances sociales établit les faits et le droit d’office, et statue sans être lié par les griefs et conclusions des parties.</w:t>
      </w:r>
    </w:p>
    <w:p>
      <w:r>
        <w:rPr>
          <w:b/>
        </w:rPr>
        <w:t>E. 2</w:t>
      </w:r>
    </w:p>
    <w:p>
      <w:r>
        <w:t>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Le présent litige a pour objet le bien-fondé de la décision sur opposition rendue le 3 novembre 2016 par l’intimée reconsidérant la</w:t>
      </w:r>
    </w:p>
    <w:p>
      <w:r>
        <w:t>- 7 - décision sur opposition du 5 septembre 2016 prononçant la mainlevée de l’opposition au commandement de payer n° ...][...] pour des primes échues de l'assurance-maladie obligatoire des mois de juin à octobre 2015. La conclusion du recourant tendant à l'octroi d’un « dédommagement pour suivi administratif », correspondant à des dommages et intérêts, est irrecevable. En effet, elle sort du cadre du litige et il n'appartient de surcroît pas au juge des assurances sociales de statuer sur une telle conclusion, qui est de la compétence du juge civil.</w:t>
      </w:r>
    </w:p>
    <w:p>
      <w:r>
        <w:rPr>
          <w:b/>
        </w:rPr>
        <w:t>E. 2.1</w:t>
      </w:r>
    </w:p>
    <w:p>
      <w:r>
        <w:t>; TFA K 68/04 du 26 août 2004 consid. 5.3.4).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(TF 9C_38/2014 du 24 avril 2014 consid. 2.2). En outre, l'obligation de payer ces intérêts existe également lorsque l'inobservation</w:t>
      </w:r>
    </w:p>
    <w:p>
      <w:r>
        <w:t>- 10 -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(ATF 134 V 202 consid. 2.2 ; TF 9C_119/2013 du 29 août 2013 consid. 7).</w:t>
      </w:r>
    </w:p>
    <w:p>
      <w:r>
        <w:rPr>
          <w:b/>
        </w:rPr>
        <w:t>E. 3</w:t>
      </w:r>
    </w:p>
    <w:p>
      <w:r>
        <w:t>L’intimée a rendu, à l’occasion de sa réponse du 3 novembre 2016, une décision sur opposition datée du même jour, reconsidérant la décision sur opposition initiale, conformément à l’art. 53 al. 3 LPGA, selon lequel un assureur peut reconsidérer une décision contre laquelle un recours a été formé, jusqu’à l’envoi de son préavis à l’autorité de recours. Il estime que l’opposition de l’assuré serait tardive et, partant, irrecevable. En l’occurrence, cette question peut demeurer ouverte, compte tenu des considérations qui suivent.</w:t>
      </w:r>
    </w:p>
    <w:p>
      <w:r>
        <w:rPr>
          <w:b/>
        </w:rPr>
        <w:t>E. 4</w:t>
      </w:r>
    </w:p>
    <w:p>
      <w:r>
        <w:t>a) Un des buts principaux de la LAMaI est de rendre l'assurance-maladie obligatoire pour l'ensemble de la population en Suisse (ATF 125 V 266 consid. 5b). Ainsi, l'art. 3 al. 1 LAMaI pose le principe de l'obligation d'assurance pour toute personne domiciliée en Suisse. L'obligation de payer les primes découle de l'art. 61 LAMal, selon lequel l’assureur fixe le montant des primes à payer par ses assurés. Les primes doivent être payées à l'avance et en principe tous les mois (art. 90 OAMaI [ordonnance du 27 juin 1995 sur l'assurance-maladie ; RS 832.102]). b) Selon l'art. 64a al. 1 LAMaI,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w:t>
      </w:r>
    </w:p>
    <w:p>
      <w:r>
        <w:t>- 8 - délai imparti les primes, les participations aux coûts et les intérêts moratoires dus, l'assureur doit engager des poursuites (al. 2). Le Conseil fédéral règle les modalités de la procédure de sommation et de poursuite (al. 8). A teneur de l’art. 105b al. 1 OAMal, l’assureur envoie la sommation en cas de non-paiement des primes et des participations aux coûts dans les trois mois qui suivent leur exigibilité. Il l’adresse séparément de toute sommation portant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et les références citées).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Les frais de poursuite incombent dans ce cas au débiteur (TF 9C_88/2014 du 24 février 2014 consid. 3.2 ; TFA K 21/04 du 5 juillet 2004 consid. 3 ; art. 68 al. 1 LP).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w:t>
      </w:r>
    </w:p>
    <w:p>
      <w:r>
        <w:t>- 9 - de 30 fr. de frais de sommation pour une poursuite (TF 9C_88/2014 du 24 février 2014 consid. 3.1). d) En vertu de l'art. 26 al. 1, première phrase, LPGA, les créances de cotisations échues sont soumises à la perception d'intérêts moratoires. A cet effet, l’art. 105a OAMal précise que le taux des intérêts moratoires pour les primes échues selon l’art. 26 al. 1 LPGA s’élève à 5 % par année. Faute pour le Conseil fédéral d'avoir fait usage, à tout le moins dans le domaine de l'assurance-maladie, de la délégation de compétence de l'art. 26 al. 1, deuxième phrase, LPGA, l'intérêt moratoire est également dû, conformément aux modalités prévues à l'art. 7 al. 2 OPGA (ordonnance du 11 septembre 2002 sur la partie générale du droit des assurances sociales ; RS 830.11), pour les créances de cotisations modestes ou échues depuis peu (TF 9C_38/2014 du 24 avril 2014 consid.</w:t>
      </w:r>
    </w:p>
    <w:p>
      <w:r>
        <w:rPr>
          <w:b/>
        </w:rPr>
        <w:t>E. 5</w:t>
      </w:r>
    </w:p>
    <w:p>
      <w:r>
        <w:t>En l’espèce, le recourant ne conteste pas être débiteur des primes impayées de juin à octobre 2015. Il ne conteste pas non plus devoir des frais administratifs pour la poursuite engagée, ainsi que des intérêts moratoires. Il convient néanmoins de déterminer le montant des primes dues et d’examiner si la procédure de recouvrement a été respectée par l'assureur, conformément à la maxime d’office applicable en matière d’assurances sociales (cf. consid. 1d supra). a) Les factures de primes concernées par le litige ont toutes fait l’objet d’au moins un rappel et d’une mise en demeure. Les rappels des primes de juin et juillet 2014 ont été adressés au recourant les 20 juillet et 17 août 2014 et ont été suivis de sommations les 30 septembre et 24 novembre 2014. La facture relative à la prime d’août 2014 a été suivie d’un rappel le 17 août 2014 et de sommations les 30 septembre et 24 novembre 2014. La facture relative à la prime de septembre 2014 a fait l’objet de rappels les 21 septembre et 19 octobre 2014 et d’une sommation le 24 novembre 2014. Enfin, la facture afférente à la prime d’octobre 2014 a été suivie d’un rappel le 19 octobre 2014 et d’une sommation le 24 novembre 2014. Le commandement de payer du 23 janvier 2015 a donc été précédé d’une série de factures, rappels et sommations, si bien que la procédure de recouvrement, prévue à l’art. 64a LAMal a été appliquée correctement. b) L’intimée réclame un montant de 1'354 fr. 10 pour les primes de juin à octobre 2014. On constate cependant que, dans la facture relative à la prime de juin 2014, un montant de 4 fr. 35, correspondant à la taxe environnementale, a été additionné alors que ce montant a déjà été pris en compte, sous forme de déduction, dans les 269 fr. 95, selon le</w:t>
      </w:r>
    </w:p>
    <w:p>
      <w:r>
        <w:t>- 11 - récapitulatif de la police d’assurance valable au 1er janvier 2014. Il y a donc erreur et la somme correcte qui doit être retenue est de 1'349 fr. 75 (5 x 269 fr. 95). c) S’agissant des frais administratifs, l’intimée a retenu un montant de 80 fr. à titre de frais de rappel et 80 fr. à titre de frais d’intervention. On constate qu’elle a effectivement requis à deux reprises des frais de rappel à hauteur de 40 fr. (cf. rappels des 17 août et 19 octobre 2014). Il faut admettre que le montant de ces frais n’est pas excessif compte tenu du montant de la créance en souffrance et du nombre de factures et rappels émis. L’intimée a ajouté 80 fr. au stade de la réquisition de poursuite à titre de frais d’intervention. Il est indéniable que le retard de paiement a contraint l’intimée à déployer une activité de recouvrement. Dès lors, les frais de sommation de 80 fr., ajoutés aux frais d’intervention de 80 fr., soit 160 fr. au total, ne paraissent en l’occurrence pas excessifs et ne procurent à l’intimée aucun enrichissement, de sorte qu’il n’y a pas lieu de les réduire. d) L’intimée retient, dans la décision litigieuse, des intérêts moratoires dès le 7 août 2014. Ce faisant, elle a respecté la jurisprudence selon laquelle l'intérêt moratoire doit être fixé, s'agissant d'un dommage périodique et pour des raisons pratiques, selon une échéance moyenne (ATF 131 III 12 consid. 9.5 ; TF 4A_463/2008 du 20 avril 2010). e) Enfin, les frais de poursuite sont à la charge du débiteur, même si le créancier en fait l’avance (art. 68 al. 1 LP). Ces frais sont donc également dus par le recourant poursuivi, et suivent le sort de la poursuite, sans qu’il soit nécessaire de prononcer la mainlevée de l’opposition à leur égard.</w:t>
      </w:r>
    </w:p>
    <w:p>
      <w:r>
        <w:rPr>
          <w:b/>
        </w:rPr>
        <w:t>E. 6</w:t>
      </w:r>
    </w:p>
    <w:p>
      <w:r>
        <w:t>a) Vu ce qui précède, le recours doit être très partiellement admis et la décision sur opposition rendue le 3 novembre 2016 réformée en ce sens que l’opposition au commandement de payer dans la poursuite n° [...] de l'Office des poursuites du district de [...] est levée à raison d'un montant de 1'349 fr. 75 correspondant aux primes impayées des mois de</w:t>
      </w:r>
    </w:p>
    <w:p>
      <w:r>
        <w:t>- 12 - juin à octobre 2014, intérêt moratoire de 5 % l'an dès le 7 août 2014 en sus, ainsi que de 80 fr. de frais de sommation et 80 fr. de frais d’intervention. L’opposition au commandement de payer dans la poursuite n° [...] de l’Office des poursuites du district de ...][...] est définitivement levée à concurrence de ces montants. b) Il n'y a pas lieu de percevoir des frais judiciaires, la procédure étant gratuite (art. 61 let. a LPGA), ni d’allouer de dépens, le recourant ayant agi sans le concours d’un mandataire (art. 61 let. g LPGA ; ATF 127 V 205 consid. 4b). En sa qualité d’assureur social, V.________SA n’a pas droit à une allocation de dépens (ATF 128 V 323). Par ces motifs, la juge unique p r o n o n c e : I. Le recours est partiellement admis. II. La décision sur opposition rendue le 3 novembre 2016 par V.________SA est réformée en ce sens que l’opposition au commandement de payer dans la poursuite n° ...] [...] de l'Office des poursuites du district de [...] est levée à raison d'un montant de 1'349 fr. 75 correspondant aux primes impayées des mois de juin à octobre 2014, intérêt moratoire de 5 % l'an dès le 7 août 2014 en sus, ainsi que de 80 fr. de frais de sommation et 80 fr. de frais d’intervention. III. L’opposition formée au commandement de payer n° [...] est définitivement levée à concurrence des montants mentionnés au chiffre II ci-dessus. IV. Il n’est pas perçu de frais judiciaires, ni alloué de dépens. La juge unique : La greffière :</w:t>
      </w:r>
    </w:p>
    <w:p>
      <w:r>
        <w:t>- 13 - Du L'arrêt qui précède, dont la rédaction a été approuvée à huis clos, est notifié à : - D.________, - V.________SA,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