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ZE15.017763 vom 10. Juni 2016</w:t>
      </w:r>
    </w:p>
    <w:p>
      <w:r>
        <w:t>VD Tribunal cantonal, 2016-06-10, FR</w:t>
      </w:r>
    </w:p>
    <w:p>
      <w:r>
        <w:rPr>
          <w:b/>
        </w:rPr>
        <w:t xml:space="preserve">Quelle: </w:t>
      </w:r>
      <w:r>
        <w:t>https://mcp.opencaselaw.ch/entscheid/vd_gerichte_ZE15.017763</w:t>
      </w:r>
    </w:p>
    <w:p>
      <w:r>
        <w:t>FR: VD_GERICHTE ZE15.017763 du 10 juin 2016</w:t>
      </w:r>
    </w:p>
    <w:p>
      <w:r>
        <w:t>IT: VD_GERICHTE ZE15.017763 del 10 giugno 2016</w:t>
      </w:r>
    </w:p>
    <w:p>
      <w:pPr>
        <w:pStyle w:val="Heading2"/>
      </w:pPr>
      <w:r>
        <w:t>Erwägungen</w:t>
      </w:r>
    </w:p>
    <w:p>
      <w:r>
        <w:rPr>
          <w:b/>
        </w:rPr>
        <w:t>E. 1</w:t>
      </w:r>
    </w:p>
    <w:p>
      <w:r>
        <w:t>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 recourante dans le canton de Vaud. Il satisfait en outre aux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w:t>
      </w:r>
    </w:p>
    <w:p>
      <w:r>
        <w:t>- 11 -</w:t>
      </w:r>
    </w:p>
    <w:p>
      <w:r>
        <w:rPr>
          <w:b/>
        </w:rPr>
        <w:t>E. 2</w:t>
      </w:r>
    </w:p>
    <w:p>
      <w:r>
        <w:t>Le litige est circonscrit à la prise en charge des frais d’une épilation au laser de tout le corps au titre de l’assurance-obligatoire des soins. Il n’y a pas lieu de se prononcer sur la prise en charge d’un traitement hormonal par Diane®-35, dont la question n’a pas été tranchée par la caisse intimée dans une décision formelle, pas plus que dans la décision sur opposition litigieuse (ATF 134 V 418 consid. 5.2.1, 125 V 413 consid. 2c, 110 V 48 consid. 4a).</w:t>
      </w:r>
    </w:p>
    <w:p>
      <w:r>
        <w:rPr>
          <w:b/>
        </w:rPr>
        <w:t>E. 3</w:t>
      </w:r>
    </w:p>
    <w:p>
      <w:r>
        <w:t>a) L'assurance obligatoire des soins prend en charge les coûts des prestations qui servent à diagnostiquer ou à traiter une maladie et ses séquelles (art. 25 al. 1 LAMal). Est réputée maladie toute atteinte à la santé physique, mentale ou psychique qui n'est pas due à un accident et qui exige un examen ou un traitement médical ou provoque une incapacité de travail (art. 3 al. 1 LPGA). La notion de maladie suppose, d’une part, une atteinte à la santé physique, mentale ou psychique dans le sens d’un état physique, psychique ou mental qui s’écarte de la norme et, d’autre part, la nécessité d’un examen ou d’un traitement médical (Gebhard Eugster, Krankenversicherung, in : Schweizerisches Bundesverwaltungs-recht [SBVR], Soziale Sicherheit, 2e éd., p. 477 ch. 248). La prise en charge des conséquences d’une maladie suppose également que celles-ci relèvent d’une altération de la santé et puissent ainsi être qualifiées de maladie (ATF 129 V 32 consid. 4.2.1). La notion de maladie est une notion juridique qui ne se recoupe pas nécessairement avec la définition médicale de la maladie (ATF 124 V 118 consid. 3b et les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Un traitement ou un examen médical est nécessaire lorsque l’atteinte à la santé limite à ce point les fonctions physiques ou mentales que le patient a besoin d’un soutien médical ou que le processus de guérison n’est plus possible sans un tel</w:t>
      </w:r>
    </w:p>
    <w:p>
      <w:r>
        <w:t>- 12 - appui ou du moins pas avec de réelles chances de succès, ou encore qu’on ne saurait exiger du patient qu’il vive sans avoir pu essayer au moins un type de traitement. Quant au traitement médical, il ne comprend pas uniquement les mesures médicales qui servent à la guérison de la maladie, mais il englobe aussi les thérapies seulement symptomatiques, de même que les mesures qui servent à l’élimination d’atteintes secondaires dues à la maladie (TF 9C_465/2010 du 6 décembre 2010 consid. 1.2 et les références citées). b) Conformément à la jurisprudence, les défauts esthétiques en tant que conséquence d'une maladie ou d'un accident n'ont pas valeur de maladie. La jurisprudence reconnaît cependant que l’assurance obligatoire des soins est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 aussi longtemps que subsiste une imperfection de ce genre due à la maladie ou à un accident, ayant une certaine ampleur et à laquelle une opération de chirurgie esthétique peut remédier, l'assurance doit prendre en charge cette intervention, à condition qu'elle eût à répondre également des suites immédiates de l'accident ou de la maladie. La jurisprudence et la doctrine réservent également les situations où l'altération, sans être visible ou particulièrement sensible ou même sans être grave, provoque des douleurs ou des limitations fonctionnelles qui ont clairement valeur de maladie, telles des cicatrices qui provoquent d'importantes douleurs ou qui limitent sensiblement la mobilité (TF 9C_465/2010 op. cit. consid. 4.2 ; Gebhard Eugster, op. cit., p. 481 ch. 262). Soulignons encore que la question de la prise en charge, par l’assurance-maladie obligatoire, de corrections chirurgicales a donné lieu à une abondante jurisprudence. Dans ce contexte, le Tribunal fédéral des assurances s’est surtout attaché à délimiter les cas qui relèvent de la chirurgie esthétique - où le but principal de l’intervention est de rendre une partie du corps plus belle ou plus conforme aux mensurations idéales -</w:t>
      </w:r>
    </w:p>
    <w:p>
      <w:r>
        <w:t>- 13 - de ceux qui - bien que l’aspect esthétique n’en soit pas absent - doivent être considérés comme ayant valeur de maladie d’après la loi et, par conséquent, être couverts par l’assurance-maladie (cf. TFA I 457/03 du 11 novembre 2003 consid. 6, dans lequel, après avoir examiné la problématique des oreilles décollées sous l’angle des mesures médicales de l’assurance-invalidité, le Tribunal fédéral des assurances a confirmé les principes jurisprudentiels précités). A titre d’exemple, le Tribunal fédéral a jugé que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 la présence de troubles pathologiques n’est pas en soi déterminante, mais bien le point de savoir si les troubles sont importants et que d’autres raisons, en particulier d’ordre esthétique, peuvent être écartées (ATF 121 V 211 consid. 4 et 5a ; RAMA 1996 n° K 972 p. 3 consid.</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et les références citées ; voir également ATF 133 III 81 consid. 4.2.2 et les références citées).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(principe de la libre appréciation des preuves ; cf. art. 61 let. c LPGA). En</w:t>
      </w:r>
    </w:p>
    <w:p>
      <w:r>
        <w:t>- 14 - cas de rapports médicaux contradictoires, il ne peut trancher la cause sans apprécier l'ensemble des preuves ni indiquer les raisons pour lesquelles il se fonde sur une opinion médicale plutôt qu'une autre.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9C_53/2009 du 29 mai 2009 consid. 4.2 et les arrêts cités). Par ailleurs, le Tribunal fédéral a encore précisé que lorsqu'une décision administrative - portant sur l’octroi ou le refus de prestations d’assurances sociales - s'appuie exclusivement sur l'appréciation d'un médecin interne à l'assureur social et que l'avis d'un médecin traitant ou d'un expert privé auquel on peut également attribuer un caractère probant laisse subsister des doutes suffisants, même faibles, quant à la fiabilité et la pertinence de cette appréciation, la cause ne saurait être tranchée en se fondant sur l'un ou sur l'autre de ces avis et il y a lieu de</w:t>
      </w:r>
    </w:p>
    <w:p>
      <w:r>
        <w:t>- 15 - mettre en œuvre une expertise par un médecin indépendant selon la procédure de l'art. 44 LPGA ou une expertise judiciaire (ATF 135 V 465 consid. 4 et les références citées; TF 8C_465/2010 du 19 avril 2011 consid. 3).</w:t>
      </w:r>
    </w:p>
    <w:p>
      <w:r>
        <w:rPr>
          <w:b/>
        </w:rPr>
        <w:t>E. 5</w:t>
      </w:r>
    </w:p>
    <w:p>
      <w:r>
        <w:t>En l’occurrence, la recourante tire argument d’une appréciation erronée de sa situation médicale. Elle soutient en substance qu’elle souffre d’une atteinte à la santé ayant valeur de maladie sous la forme d’un hirsutisme non seulement disgracieux mais douloureux psychiquement. Elle estime que le syndrome des ovaires polykystiques est dûment attesté sur le plan médical, en particulier par les rapports médicaux des Drs P.________ et R.________, les avis des spécialistes devant au demeurant l’emporter sur celui, selon elle, contradictoire et partiel du médecin-conseil de l’intimée. L’intimée observe pour sa part qu’aucun des critères du syndrome des ovaires polykystiques n’est réellement rempli. Elle soutient que son médecin-conseil retient l’existence d’une hypertrichose d’origine génétique et atteste d’une problématique purement esthétique, de sorte qu’un traitement d’épilation au laser de tout le corps ne saurait être mis à la charge de l’assurance obligatoire des soins. a) Dans sa demande de prise en charge d’un traitement d’épilation au laser du 17 septembre 2014, la Dresse P.________ mentionne une suspicion de syndrome des ovaires polykystiques au vu de l’association de l’hirsutisme et de la spanioménorrhée. En avril 2015, le Dr R.________ relate les observations faites à l’ultrason pelvien pratiqué le 2 février 2015, lesquelles sont compatibles, selon ses dires, avec un syndrome des ovaires polykystiques. La Dresse X.________ énonce quant à elle une pilosité de type masculin et conclut à un hirsutisme vraisemblablement lié au syndrome des ovaires polykystiques diagnostiqué par le Dr R.________. Selon la Revue Médicale Suisse, édition du 3 juin 2015, le diagnostic de syndrome des ovaires polykystiques se base sur au moins</w:t>
      </w:r>
    </w:p>
    <w:p>
      <w:r>
        <w:t>- 16 - deux des trois critères de Rotterdam, à savoir l’hyperandrogénie clinique (hirsutisme, acné, alopécie androgénique) ou biologique, l’oligo- ou anovulation (cycles de &lt; 21 jours ou de &gt; 35 jours ou des cycles anovulatoires de durée normale documentés par un dosage de la progestérone en phase lutéale) et l’aspect morphologique des ovaires à l’échographie par voie vaginale. La Dresse Q.________ réfute l’existence du syndrome des ovaires polykystiques en l’absence de deux des trois critères permettant de prouver cette maladie. Dans son avis du 12 mars 2015, elle souligne qu’il n’existe aucune preuve que l’excès de poils ait pour origine une pathologie des ovaires ou une dérégulation hormonale. Cela étant, les éléments médicaux au dossier sont insuffisants pour apprécier, selon la règle de la vraisemblance prépondérante, si le diagnostic de syndrome des ovaires polykystiques peut ou non être retenu. Il appert en effet que l’hyperandrogénie biologique ne s’est pas laissée vérifier, le taux des hormones analysé en mai et juillet 2014 se révélant dans la norme, comme l’énonce par ailleurs la Dresse P.________. La Dresse Q.________ reconnaît que les analyses sanguines de l’androstènedione et le DHEA sont élevées, mais estime que l’augmentation de ces deux hormones est encore normale, dans les fluctuations normales journalières, puisque les autres hormones sont dans la norme. Soulignons par ailleurs qu’aucun élément médical au dossier ne fait état d’acné et d’alopécie, symptômes allégués par la recourante et permettant d’attester que le critère d’hyperandrogénie clinique serait réalisé. S’agissant du critère de l’oligo- ou anovulation, on ne dispose pas de renseignements médicaux exhaustifs et précis à son sujet. La Dresse P.________ évoque une spanioménorrhée, le Dr R.________ énonce des troubles du cycle menstruel et la Dresse Q.________ souligne que des irrégularités du cycle sont un indice indirect de l’anovulation chronique mais ne sont pas spécifiques du syndrome des ovaires polykystiques. S’agissant enfin du dernier critère, aucune échographie par voie vaginale, indispensable à l’examen de l’aspect morphologique des ovaires, n’a été réalisée ; seul un ultrason pelvien a été pratiqué, dont les résultats sont</w:t>
      </w:r>
    </w:p>
    <w:p>
      <w:r>
        <w:t>- 17 - appréciés de façon divergente par les Dr R.________ et Q.________. Cela étant, la question de l’exigibilité de cet examen peut rester ouverte. En effet, il ne s’impose pas, en l’état, de statuer sur la question de savoir si l’on est ou non en présence d’un syndrome des ovaires polykystiques, puisque suivant l’avis de son médecin-conseil, l’intimée retient l’existence d’une hypertrichose d’origine génétique. b) L’hypertrichose figure dans la catégorie « Autres malformations congénitales de la peau et des phanères », sous le code Q 84.2 de la CIM-10 (Classification internationale des maladies selon l’Organisation mondiale de la santé [OMS]). Il s’agit d’une augmentation de la pilosité, localisée ou généralisée, de forme congénitale ou acquise, siégeant en des endroits normalement pourvus de poils à la différence de l’hirsutisme (Le petit Larousse de la médecine, éd. 2010, p. 478 ; voir également B. Brand/C. U. Brand, Hypertrichose, in : Forum Med Suisse du 12 septembre 2001, n° 37, p. 908 ss). Le Tribunal fédéral a en outre mentionné qu’en tant qu’effet secondaire d’un dérèglement hormonal, l’hypertrichose correspond, chez une personne de sexe féminin, à un défaut esthétique, davantage qu’à un dysfonctionnement pathologique ayant valeur de maladie (TF 9C_465/2010 op. cit. consid. 6.1). La caisse intimée considère que la recourante ne présente pas un état pathologique provoquant des douleurs ou des limitations fonctionnelles ayant clairement valeur de maladie, ni une atteinte à la santé mentale ayant valeur de maladie. Comme mentionné supra (cf. consid. 3a), pour qu’une altération de la santé ou un dysfonctionnement du corps humain soient considérés comme une maladie au sens juridique, il faut qu’ils atteignent une certaine ampleur ou intensité et rendent nécessaires des soins médicaux ou provoquent une incapacité de travail. Ainsi, il y a lieu d’admettre que la pilosité excessive que constitue cette hypertrichose n’a en soi pas valeur de maladie. Elle n’entraîne par ailleurs ni douleur ni limitation fonctionnelle. En présence d’un seul défaut esthétique, les frais de traitement d’épilation au laser ne devraient pas être pris en charge au titre de l’assurance obligatoire des soins.</w:t>
      </w:r>
    </w:p>
    <w:p>
      <w:r>
        <w:t>- 18 - Cela étant, la recourante soutient que son cas ne relève pas uniquement de l’esthétisme, exposant que la pilosité excessive sur les parties de son corps constitue une altération visible d’une caractéristique de l’appartenance au sexe féminin, propre à toucher et altérer le sentiment profond d’identité personnelle. Elle allègue que cette pilosité excessive lui crée des barrières dans ses activités sociales et professionnelles, engendrant des phobies et empêchant l’exercice d’activités sportives qui pourraient aider à combattre son obésité. Les effets de l’hirsutisme sur son état psychique l’ont amenée à consulter la psychiatre S.________, ce dont elle a fait part à l’intimée dans le cadre de la procédure d’opposition. Il n’est dès lors pas exclu que ce défaut esthétique ait conduit à l’apparition d’un trouble psychique ayant lui-même valeur de maladie au sens juridique (cf. consid. 3b supra). L’évocation d’un suivi psychiatrique et de la présence éventuelle d’une atteinte à la santé psychique auraient dû inciter l’intimée à solliciter l’avis de la psychiatre traitante, aux fins d’apprécier la nature du trouble et son origine. c)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w:t>
      </w:r>
    </w:p>
    <w:p>
      <w:r>
        <w:t>- 19 -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139 V 99 consid. 1.1 ; 137 V 210 consid. 4.4.1.4 et 4.4.1.5). En l’occurrence, l’intimée a délibérément renoncé à interpeller la psychiatre traitante, considérant que l’existence d’un trouble psychique n’était pas relevante en l’espèce (cf. réponse à l’autorité de céans du 2 juin 2015). Cette appréciation est erronée et le renvoi de la cause à Z.________ Assurances SA - à laquelle il appartient au premier chef d’instruire, conformément au principe inquisitoire qui régit la procédure dans le domaine des assurances sociales, selon l’art. 43 al. 1 LPGA - apparaît comme étant la solution la plus opportune. Il se justifie par conséquent de lui renvoyer l’affaire pour qu’elle en complète l’instruction en questionnant la psychiatre traitante - et éventuellement des spécialistes en psychiatrie et psychothérapie - sur la cause et l’importance du trouble psychique, et sur les mesures de traitement adéquates, avant qu’elle ne se prononce dans une nouvelle décision.</w:t>
      </w:r>
    </w:p>
    <w:p>
      <w:r>
        <w:rPr>
          <w:b/>
        </w:rPr>
        <w:t>E. 6</w:t>
      </w:r>
    </w:p>
    <w:p>
      <w:r>
        <w:t>a) Au vu de ce qui précède, il convient d’admettre le recours, d’annuler la décision attaquée et de renvoyer la cause à l’intimée pour qu’elle établisse les faits nécessaires pour trancher l’objet litigieux, en mettant en œuvre les mesures d’instruction complémentaires utiles. Après quoi seulement, il conviendra de se prononcer sur le droit à la prise en charge de l’épilation au laser sur tout le corps. b) Il n’y a pas lieu de percevoir des frais de justice, la procédure étant en principe gratuite (art. 61 let. a LPGA). La recourante, qui obtient gain de cause mais en ayant procédé sans l’assistance d’un mandataire professionnel, n’a pas droit à</w:t>
      </w:r>
    </w:p>
    <w:p>
      <w:r>
        <w:t>- 20 - des dépens (art. 61 let. g LPGA et 55 al. 1 LPA-VD par renvoi de l’art. 99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