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ZE15.013116 vom 21. Dezember 2015</w:t>
      </w:r>
    </w:p>
    <w:p>
      <w:r>
        <w:t>VD Tribunal cantonal, 2015-12-21, FR</w:t>
      </w:r>
    </w:p>
    <w:p>
      <w:r>
        <w:rPr>
          <w:b/>
        </w:rPr>
        <w:t xml:space="preserve">Quelle: </w:t>
      </w:r>
      <w:r>
        <w:t>https://mcp.opencaselaw.ch/entscheid/vd_gerichte_ZE15.013116</w:t>
      </w:r>
    </w:p>
    <w:p>
      <w:r>
        <w:t>FR: VD_GERICHTE ZE15.013116 du 21 décembre 2015</w:t>
      </w:r>
    </w:p>
    <w:p>
      <w:r>
        <w:t>IT: VD_GERICHTE ZE15.013116 del 21 dicembre 2015</w:t>
      </w:r>
    </w:p>
    <w:p>
      <w:pPr>
        <w:pStyle w:val="Heading2"/>
      </w:pPr>
      <w:r>
        <w:t>Erwägungen</w:t>
      </w:r>
    </w:p>
    <w:p>
      <w:r>
        <w:rPr>
          <w:b/>
        </w:rPr>
        <w:t>E. 23</w:t>
      </w:r>
    </w:p>
    <w:p>
      <w:r>
        <w:t>août 2014 pour un montant de 197 fr. 20. 7. a) Au vu de ce qui précède, le recours doit être rejeté et la décision attaquée confirmée.</w:t>
      </w:r>
    </w:p>
    <w:p>
      <w:r>
        <w:t>- 19 - b) Il n’y a pas lieu de percevoir de frais judiciaires, la procédure étant gratuite (cf. art. 61 let. a LPGA), ni d’allouer de dépens, la recourante – qui a au demeurant agi sans l’aide d’un mandataire professionnel – n’obtenant pas gain de cause (cf. art. 61 let. g LPGA). Par ces motifs, la juge unique p r o n o n c e : I. Le recours est rejeté dans la mesure où il est recevable. II. La décision sur opposition rendue le 2 mars 2015 par P.________ [...] est confirmée. III. Il n’est pas perçu de frais judiciaires, ni alloué de dépens. La juge unique : La greffière : Du L'arrêt qui précède est notifié à : - Q.________, - P.________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