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ZE13.000458 vom 13. Mai 2013</w:t>
      </w:r>
    </w:p>
    <w:p>
      <w:r>
        <w:t>VD Tribunal cantonal, 2013-05-13, FR</w:t>
      </w:r>
    </w:p>
    <w:p>
      <w:r>
        <w:rPr>
          <w:b/>
        </w:rPr>
        <w:t xml:space="preserve">Quelle: </w:t>
      </w:r>
      <w:r>
        <w:t>https://mcp.opencaselaw.ch/entscheid/vd_gerichte_ZE13.000458</w:t>
      </w:r>
    </w:p>
    <w:p>
      <w:r>
        <w:t>FR: VD_GERICHTE ZE13.000458 du 13 mai 2013</w:t>
      </w:r>
    </w:p>
    <w:p>
      <w:r>
        <w:t>IT: VD_GERICHTE ZE13.000458 del 13 maggio 2013</w:t>
      </w:r>
    </w:p>
    <w:p>
      <w:pPr>
        <w:pStyle w:val="Heading2"/>
      </w:pPr>
      <w:r>
        <w:t>Erwägungen</w:t>
      </w:r>
    </w:p>
    <w:p>
      <w:r>
        <w:rPr>
          <w:b/>
        </w:rPr>
        <w:t>E. 1</w:t>
      </w:r>
    </w:p>
    <w:p>
      <w:r>
        <w:t>a) La voie du recours au Tribunal cantonal est ouverte contre la décision sur opposition rendue en application des dispositions de la LAMal (art. 1 al. 1 LAMal; art. 56 al. 1 LPGA). Interjeté dans le délai légal de trente jours suivant la notification de la décision sujette à recours (art.</w:t>
      </w:r>
    </w:p>
    <w:p>
      <w:r>
        <w:t>- 5 - 60 al. 1 LPGA), le recours a été déposé en temps utile compte tenu de la suspension des délais durant les féries de fin d'année (art. 38 al. 4 let. c LPGA, applicable par renvoi de l'art. 60 al. 2 LPGA). b) La contestation porte sur le paiement d'un montant inférieur à 30'000 fr., de sorte que le magistrat instructeur est compétent pour statuer en tant que juge unique (art. 94 al. 1 let. a LPA-VD [loi cantonale vaudoise du 28 octobre 2008 sur la procédure administrative vaudoise; RSV 173.36]).</w:t>
      </w:r>
    </w:p>
    <w:p>
      <w:r>
        <w:rPr>
          <w:b/>
        </w:rPr>
        <w:t>E. 2</w:t>
      </w:r>
    </w:p>
    <w:p>
      <w:r>
        <w:t>En vertu de l'art. 61 let. b, première phrase, LPGA, l'acte de recours doit contenir un exposé succinct des faits et des motifs invoqués, ainsi que les conclusions. Cette exigence de recevabilité était indiquée dans la décision attaquée; elle avait du reste déjà été rappelée à la recourante dans des procédures de recours précédemment ouvertes devant la Cour des assurances sociales (cf. en particulier la cause AM 7/12 liquidée par un arrêt du 14 février 2012, ainsi que la cause AM 29/11 jugée le 18 juillet 2011). La motivation du présent recours est des plus sommaires. Il n'est pas certain que d'un point de vue formel, l'acte de recours satisfasse aux exigences de l'art. 61 let. b LPGA. Cette question peut toutefois demeurer indécise car on comprend en définitive ce que demande la recourante et quels sont ses griefs. Dès lors que la Cour peut entrer en matière, il n'y a pas lieu d'impartir à la recourante un délai supplémentaire pour compléter son recours, sous peine d'irrecevabilité, sur la base de l'art. 61 let. b, deuxième phrase, LPGA.</w:t>
      </w:r>
    </w:p>
    <w:p>
      <w:r>
        <w:rPr>
          <w:b/>
        </w:rPr>
        <w:t>E. 3</w:t>
      </w:r>
    </w:p>
    <w:p>
      <w:r>
        <w:t>La recourante fait valoir qu'ensuite de la résiliation de sa police d'assurance-maladie (n° 271 533) pour le 1er janvier 2007, elle ne peut plus être redevable des primes, dans leur principe comme dans leur quotité ainsi que des frais et intérêts y afférents, de même que des frais de participation au traitement par 126 fr. 75.</w:t>
      </w:r>
    </w:p>
    <w:p>
      <w:r>
        <w:t>- 6 -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Selon la jurisprudence, la déclaration de volonté par laquelle un assuré démissionne d'une caisse-maladie est un acte juridique unilatéral produisant ses effets indépendamment du consentement de l'assureur. La résiliation du contrat est un acte formateur (résolutoire) soumis à réception (ATF 126 V 480 consid. 2d). c) Dans sa teneur en vigueur à compter du 1er janvier 2012, applicable en l'espèce (cf. TFA K 88/05 du 1er septembre 2006 consid. 2 et les références),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En</w:t>
      </w:r>
    </w:p>
    <w:p>
      <w:r>
        <w:t>- 7 - dérogation à l’art. 7,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Suivant l'art. 105b OAMal (ordonnance du 27 juin 1995 sur l'assurance-maladie; RS 832.102), dans sa teneur en vigueur à compter du 1er janvier 2012 applicable en l'espèce (cf. TFA K 88/05 cité),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L'art. 105l OAMal prévoit que l'assuré est en retard de paiement au sens de l'art. 64a al. 6 LAMal dès la notification de la sommation visée à l'art. 105b al. 1 OAMal.</w:t>
      </w:r>
    </w:p>
    <w:p>
      <w:r>
        <w:rPr>
          <w:b/>
        </w:rPr>
        <w:t>E. 4</w:t>
      </w:r>
    </w:p>
    <w:p>
      <w:r>
        <w:t>a) En l'espèce, la recourante rappelle avoir exposé à plusieurs reprises qu'elle avait résilié son contrat d'affiliation avec l'intimée. On constate à cet égard que la recourante ne produit aucune lettre de résiliation qu'elle aurait adressée à l'intimée dans le délai légal (art. 7 LAMal), ni aucune attestation d'affiliation à une autre institution pour la couverture d'assurance obligatoire des soins en cas de maladie. Rien au dossier ne permet de considérer que le contrat la liant à l'intimée aurait été valablement résilié avant la fin de l'année 2011. En ne produisant aucune preuve de ses allégations, il convient d'admettre que le contrat est resté valable pour l'année 2012, faute pour l'assurée d'avoir fait parvenir une résiliation à l'intimée avant le 30 novembre 2011, d'une part, et en l'absence de toute attestation d'assurance auprès d'une autre assurance-</w:t>
      </w:r>
    </w:p>
    <w:p>
      <w:r>
        <w:t>- 8 - maladie, d'autre part. Par ailleurs le contrat n'a pas pu être résilié entre le premier et le deuxième semestre 2012, compte tenu des primes en souffrance pour le premier semestre 2012, qui ont fait l'objet de deux procédures de recouvrement par voie de poursuite, en date des 14 mai et 15 août 2012. b) Compte tenu de ce qui précède, les primes litigieuses – s'élevant à 1'083 fr. 60 pour les mois de janvier à mars 2012 et au même montant pour le second trimestre 2012 – sont dues par la recourante, avec l'intérêt à 5% demandé par l'intimée (art. 26 al. 1 LPGA et 105a OAMal), à compter respectivement du 1er février 2012 et du 1er mai 2012. Ces primes ont fait l'objet de rappels et d'une sommation, sans que la recourante invoque un motif pertinent pour justifier son retard, de sorte qu'elle doit également supporter les frais administratifs qu'elle a occasionnés (art. 105b al. 2 OAMal et art. 17.1 des «Conditions générales de l'assurance obligatoire des soins et de l'assurance facultative d'indemnités journalières au sens de la LAMal»). Ceux-ci se composent de frais de rappel et de mise en demeure par 50 fr. pour chacune des deux procédures d'exécution forcée. c) S'agissant enfin du montant de la participation aux frais médicaux que la recourante conteste devoir payer, il convient de rappeler que le système du tiers payant place l'assureur dans l'obligation de s'acquitter de la facture que lui adresse le fournisseur de soins et ce, en lieu et place de l'assuré. Dès lors, si l'intention de l'assurée était de s'opposer à cette facture, elle devait s'en ouvrir au fournisseur de soins, seul à même de procéder à son annulation éventuelle. Dans le cas contraire, l'art. 64 al. 1 et 2 LAMal prévoit la participation des assurés aux coûts des prestations dont ils bénéficient. Au reste, aucun motif ne faisait obstacle au règlement de la facture disputée. En l'occurrence, la franchise légale de la recourante étant de 300 fr., l'intimée était par conséquent fondée à lui demander de s'acquitter du montant de 126 fr. 75. d) En définitive, chacune des deux procédures de recouvrement a régulièrement été conduite, conformément aux</w:t>
      </w:r>
    </w:p>
    <w:p>
      <w:r>
        <w:t>- 9 - dispositions topiques applicables. Quant aux frais administratifs, ainsi qu'aux intérêts de retard et à la participation aux frais médicaux, ils se fondent chacun sur la base légale y afférent, leur calcul ne prêtant au demeurant pas le flanc à la critique.</w:t>
      </w:r>
    </w:p>
    <w:p>
      <w:r>
        <w:rPr>
          <w:b/>
        </w:rPr>
        <w:t>E. 5</w:t>
      </w:r>
    </w:p>
    <w:p>
      <w:r>
        <w:t>a) Il s'ensuit que la décision attaquée doit être confirmée, ce qui conduit au rejet du recours dans la mesure où il est recevable. b) La procédure étant gratuite, il n'y a pas lieu de percevoir de frais judiciaires (art. 61 let. a LPGA), ni d'allouer de dépens vu l'issue du litige (art. 61 let. g LPGA et 55 LPA-VD). Par ces motifs, la juge unique p r o n o n c e : I. Le recours est rejeté, dans la mesure où il est recevable. II. La décision sur opposition rendue par Assura assurance maladie et accident le 9 novembre 2012 est confirmée. III. Il n'est pas perçu de frais judiciaires. IV. Il n'est pas alloué de dépens. La juge unique : Le greffier :</w:t>
      </w:r>
    </w:p>
    <w:p>
      <w:r>
        <w:t>- 10 - Du L'arrêt qui précède est notifié à : - Mme S.________, - Assura assurance maladie et accident,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