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ZE12.014639 vom 19. September 2012</w:t>
      </w:r>
    </w:p>
    <w:p>
      <w:r>
        <w:t>VD Tribunal cantonal, 2012-09-19, FR</w:t>
      </w:r>
    </w:p>
    <w:p>
      <w:r>
        <w:rPr>
          <w:b/>
        </w:rPr>
        <w:t xml:space="preserve">Quelle: </w:t>
      </w:r>
      <w:r>
        <w:t>https://mcp.opencaselaw.ch/entscheid/vd_gerichte_ZE12.014639</w:t>
      </w:r>
    </w:p>
    <w:p>
      <w:r>
        <w:t>FR: VD_GERICHTE ZE12.014639 du 19 septembre 2012</w:t>
      </w:r>
    </w:p>
    <w:p>
      <w:r>
        <w:t>IT: VD_GERICHTE ZE12.014639 del 19 settembre 2012</w:t>
      </w:r>
    </w:p>
    <w:p>
      <w:pPr>
        <w:pStyle w:val="Heading2"/>
      </w:pPr>
      <w:r>
        <w:t>Erwägungen</w:t>
      </w:r>
    </w:p>
    <w:p>
      <w:r>
        <w:rPr>
          <w:b/>
        </w:rPr>
        <w:t>E. 1</w:t>
      </w:r>
    </w:p>
    <w:p>
      <w:r>
        <w:t>a) Les dispositions de la LPGA (loi fédérale sur la partie générale du droit des assurances sociales du 6 octobre 2000;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w:t>
      </w:r>
    </w:p>
    <w:p>
      <w:r>
        <w:t>- 9 - En l'espèce, le recours a été interjeté en temps utile et répond aux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al.1 let. c LPA-VD). La Cour des assurances sociales du Tribunal cantonal est compétente pour statuer (art. 93 al. 1 let. a LPA-VD). De valeur litigieuse inférieure à 30'000 fr., la présente cause doit être tranchée par un membre de la Cour statuant en tant que juge unique (art. 94 al. 1 let. a LPA-VD).</w:t>
      </w:r>
    </w:p>
    <w:p>
      <w:r>
        <w:rPr>
          <w:b/>
        </w:rPr>
        <w:t>E. 2</w:t>
      </w:r>
    </w:p>
    <w:p>
      <w:r>
        <w:t>Dans le cas présent, il n'est pas contesté que la prise en charge des frais d'hospitalisation à la Clinique D.________ du 16 au 25 janvier 2011 incombe à l'intimée. Est en revanche litigieux le point de savoir si la caisse doit assumer les notes d'honoraires établies par les infirmières Q.________ et Z.________, les frais de taxis occasionnés le 16 janvier 2011 lors du trajet jusqu'à la clinique susdite, ainsi que les coûts liés au report du vol de retour à destination de la Suisse. a) Aux termes de l'art. 24 LAMal, l'assurance obligatoire des soins prend en charge les coûts des prestations définies aux art. 25 à 31 de cette même loi en tenant compte des conditions prévues aux art. 32 à 34 LAMal. Selon l'art. 25 LAMal, l'assurance obligatoire des soins prend en charge les coûts des prestations qui servent à diagnostiquer ou à traiter une maladie et ses séquelles (al. 1). Ces prestations comprennent notamment, d'une part, les examens et traitements dispensés sous forme ambulatoire, en milieu hospitalier ou dans un établissement médico-social ainsi que les soins dispensés dans un hôpital par des médecins, des chiropraticiens, ou des personnes fournissant des prestations sur prescription ou sur mandat d'un médecin ou d'un chiropraticien (al. 2 let. a</w:t>
      </w:r>
    </w:p>
    <w:p>
      <w:r>
        <w:t>- 10 - ch. 1), et, d'autre part, une participation aux frais de transport médicalement nécessaires ainsi qu'aux frais de sauvetage (al. 2 let. g). L'art. 32 al. 1 phr. 1 LAMal précise que les prestations mentionnées aux art. 25 à 31 de cette loi doivent être efficaces, appropriées et économiques. b) Aux termes de l'art. 34 al. 2 phr. 1 LAMal, le Conseil fédéral peut décider de la prise en charge, par l'assurance obligatoire des soins, des coûts des prestations prévues aux art. 25 al. 2 ou 29 LAMal fournies à l'étranger pour des raisons médicales. Par "raison médicale", il faut entendre soit des cas d'urgence, soit des cas dans lesquels il n'y a pas en Suisse l'équivalent de la prestation à fournir (ATF 128 V 75 consid. 1b; TFA K_65/03 du 5 août 2003 consid. 2.1). Faisant usage de cette délégation de compétence, l'autorité exécutive a édicté l'art. 36 OAMal (ordonnance fédérale du 27 juin 1995 sur l'assurance-maladie; RS 832.102), intitulé "Prestations à l'étranger". aa) Selon l'alinéa 1 de cette disposition, le Département fédéral de l'intérieur (DFI) désigne, après avoir consulté la commission compétente, les prestations prévues aux art. 25 al. 2 et 29 de la loi dont les coûts occasionnés à l'étranger sont pris en charge par l'assurance obligatoire des soins lorsqu'elles ne peuvent être fournies en Suisse (une liste de ces prestations n'a cependant pas été établie; cf. ATF 131 V 271 consid. 3.1 p. 274; 128 V 75). Une exception au principe de la territorialité selon l'art. 36 al. 1 OAMal en corrélation avec l'art. 34 al. 2 LAMal n'est admissible que dans deux éventualités. Ou bien il n'existe aucune possibilité de traitement de la maladie en Suisse, ou bien il est établi, dans un cas particulier, qu'une mesure thérapeutique en Suisse, par rapport à une alternative de traitement à l'étranger, comporte pour le patient des risques importants et notablement plus élevés.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En</w:t>
      </w:r>
    </w:p>
    <w:p>
      <w:r>
        <w:t>- 11 -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il en va de même du fait qu'une clinique à l'étranger dispose d'une plus grande expérience dans le domaine considéré (ATF 134 V 330 consid. 2.3 et 131 V 271 consid. 3.2; TF 9C_11/2007 du 4 mars 2008 consid. 3.2; RAMA 2003 n° KV 253 p. 231 consid. 2). Une interprétation stricte des raisons médicales doit être de mise (TF 9C_566/2010 du 25 février 2011 consid. 3 avec les références citées). bb) Aux termes de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(TF 9C_11/2007 du 4 mars 2008 consid. 3.2 et les références citées). c) Selon l’art. 28 al. 2 LPGA, celui qui fait valoir son droit à des prestations doit fournir gratuitement tous les renseignements nécessaires pour établir ce droit et fixer les prestations dues. Les frais de l’instruction sont pris en charge par l’assureur qui a ordonné les mesures (art. 45 LPGA). Le médecin-conseil donne son avis à l'assureur sur des questions médicales ainsi que sur des questions relatives à la rémunération et à l'application de tarifs; il examine en particulier si les conditions d'une prise en charge d'une prestation sont remplies (art. 57 al.</w:t>
      </w:r>
    </w:p>
    <w:p>
      <w:r>
        <w:t>- 12 -</w:t>
      </w:r>
    </w:p>
    <w:p>
      <w:r>
        <w:rPr>
          <w:b/>
        </w:rPr>
        <w:t>E. 4</w:t>
      </w:r>
    </w:p>
    <w:p>
      <w:r>
        <w:t>a) En définitive, le recours, mal fondé, doit être rejeté, ce qui entraîne la confirmation de la décision querellée. b) Il n'est pas perçu de frais de justice, la procédure étant gratuite (art. 61 let. a LPGA) ni alloué de dépens, vu l'issue du litige (art. 61 let. g LPGA). Par ces motifs, la juge unique p r o n o n c e : I. Le recours est rejeté. II. La décision sur opposition rendue le 21 mars 2012 par I.________ Assurance Maladie SA est confirmée. III. Il n'est pas perçu de frais judiciaires, ni alloué de dépens. La juge unique : La greffière : Du L'arrêt qui précède est notifié à : - M.________ (pour la recourante), - I.________ Assurance Maladie SA, - Office fédéral de la santé publique,</w:t>
      </w:r>
    </w:p>
    <w:p>
      <w:r>
        <w:t>- 18 -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