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ZE12.009466 vom 17. Juli 2012</w:t>
      </w:r>
    </w:p>
    <w:p>
      <w:r>
        <w:t>VD Tribunal cantonal, 2012-07-17, FR</w:t>
      </w:r>
    </w:p>
    <w:p>
      <w:r>
        <w:rPr>
          <w:b/>
        </w:rPr>
        <w:t xml:space="preserve">Quelle: </w:t>
      </w:r>
      <w:r>
        <w:t>https://mcp.opencaselaw.ch/entscheid/vd_gerichte_ZE12.009466</w:t>
      </w:r>
    </w:p>
    <w:p>
      <w:r>
        <w:t>FR: VD_GERICHTE ZE12.009466 du 17 juillet 2012</w:t>
      </w:r>
    </w:p>
    <w:p>
      <w:r>
        <w:t>IT: VD_GERICHTE ZE12.009466 del 17 luglio 2012</w:t>
      </w:r>
    </w:p>
    <w:p>
      <w:pPr>
        <w:pStyle w:val="Heading2"/>
      </w:pPr>
      <w:r>
        <w:t>Erwägungen</w:t>
      </w:r>
    </w:p>
    <w:p>
      <w:r>
        <w:rPr>
          <w:b/>
        </w:rPr>
        <w:t>E. 1</w:t>
      </w:r>
    </w:p>
    <w:p>
      <w:r>
        <w:t>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l'affaire relève de la compétence du juge unique (art. 94 al. 1 let. a LPA-VD).</w:t>
      </w:r>
    </w:p>
    <w:p>
      <w:r>
        <w:t>- 5 - Interjeté dans le délai légal de trente jours dès la notification de la décision entreprise, le recours est déposé en temps utile (art. 60 al. 1); il satisfait en outre aux autres conditions légales (art. 61 let. b LPGA), de sorte qu'il est recevable à la forme.</w:t>
      </w:r>
    </w:p>
    <w:p>
      <w:r>
        <w:rPr>
          <w:b/>
        </w:rPr>
        <w:t>E. 2</w:t>
      </w:r>
    </w:p>
    <w:p>
      <w:r>
        <w:t>Le litige porte sur le point de savoir si A.H.________ doit participer aux coûts (franchise et quote-part) résultant de son opération au nez survenue le 10 novembre 2010.</w:t>
      </w:r>
    </w:p>
    <w:p>
      <w:r>
        <w:rPr>
          <w:b/>
        </w:rPr>
        <w:t>E. 3</w:t>
      </w:r>
    </w:p>
    <w:p>
      <w:r>
        <w:t>a) Selon l'art. 64 LAMal, les assurés participent aux coûts des prestations dont ils bénéficient (alinéa 1); leur participation comprend: (a) un montant fixe par année (franchise) et (b) 10 % des coûts qui dépassent la franchise (quote-part) (alinéa 2). b) L'art. 27 LPGA prévoit que dans les limites de leur domaine de compétence, les assureurs et les organes d’exécution des diverses assurances sociales sont tenus de renseigner les personnes intéressées sur leurs droits et obligations. L'alinéa 2 précise que chacun a le droit d’être conseillé, en principe gratuitement, sur ses droits et obligations. Sont compétents pour cela les assureurs à l’égard desquels les intéressés doivent faire valoir leurs droits ou remplir leurs obligations. Selon la jurisprudence,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(TF 9C_894/2008 du 18 décembre 2008, consid. 3.2, in RSAS 2009 p. 132). c)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consid.</w:t>
      </w:r>
    </w:p>
    <w:p>
      <w:r>
        <w:t>- 6 -</w:t>
      </w:r>
    </w:p>
    <w:p>
      <w:r>
        <w:rPr>
          <w:b/>
        </w:rPr>
        <w:t>E. 5</w:t>
      </w:r>
    </w:p>
    <w:p>
      <w:r>
        <w:t>En définitive, le recours, mal fondé, doit être rejeté et la décision entreprise confirmée. La procédure est gratuite (art. 61 let. a LPGA). La recourante n'obtenant pas gain de cause et n'étant pas assistée d'un mandataire professionnel, il n'y a pas lieu d'allouer de dépens (art. 61 let. g LPGA et 55 al. 1 LPA-VD). Par ces motifs, le juge unique p r o n o n c e : I. Le recours est rejeté. II. La décision sur opposition du 15 février 2012 rendue par A.________ est confirmée. III. Il n'est pas perçu de frais judiciaires ni alloué de dépens. Le juge unique : La greffière :</w:t>
      </w:r>
    </w:p>
    <w:p>
      <w:r>
        <w:t>- 8 - Du L'arrêt qui précède est notifié à : - B.H.________ (pour Mme A.H.________), -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