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ZE12.001811 vom 13. November 2012</w:t>
      </w:r>
    </w:p>
    <w:p>
      <w:r>
        <w:t>VD Tribunal cantonal, 2012-11-13, FR</w:t>
      </w:r>
    </w:p>
    <w:p>
      <w:r>
        <w:rPr>
          <w:b/>
        </w:rPr>
        <w:t xml:space="preserve">Quelle: </w:t>
      </w:r>
      <w:r>
        <w:t>https://mcp.opencaselaw.ch/entscheid/vd_gerichte_ZE12.001811</w:t>
      </w:r>
    </w:p>
    <w:p>
      <w:r>
        <w:t>FR: VD_GERICHTE ZE12.001811 du 13 novembre 2012</w:t>
      </w:r>
    </w:p>
    <w:p>
      <w:r>
        <w:t>IT: VD_GERICHTE ZE12.001811 del 13 novembre 2012</w:t>
      </w:r>
    </w:p>
    <w:p>
      <w:pPr>
        <w:pStyle w:val="Heading2"/>
      </w:pPr>
      <w:r>
        <w:t>Erwägungen</w:t>
      </w:r>
    </w:p>
    <w:p>
      <w:r>
        <w:rPr>
          <w:b/>
        </w:rPr>
        <w:t>E. 1</w:t>
      </w:r>
    </w:p>
    <w:p>
      <w:r>
        <w:t>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sur la procédure administrative du 28 octobre 2008, RSV 173.36), s'applique aux recours et contestations par voie d'action dans le domaine des assurances sociales (art. 2 al. 1 let. c LPA-VD). La Cour des assurances sociales du Tribunal cantonal est</w:t>
      </w:r>
    </w:p>
    <w:p>
      <w:r>
        <w:t>- 4 - compétente pour statuer (art. 93 al. 1 let. a LPA-VD). La valeur litigieuse étant inférieure à 30'000 fr., la cause est de la compétence du juge instructeur statuant en tant que juge unique (art. 94 al. 1 let. a LPA-VD).</w:t>
      </w:r>
    </w:p>
    <w:p>
      <w:r>
        <w:rPr>
          <w:b/>
        </w:rPr>
        <w:t>E. 2</w:t>
      </w:r>
    </w:p>
    <w:p>
      <w:r>
        <w:t>La décision querellée déclare irrecevable l'opposition interjetée par la recourante, le 3 octobre 2011, à l'encontre de la décision du 23 novembre 2010 de la caisse intimée. Son objet, soit la recevabilité ou non de l'opposition, définit et limite celui de la présente cause. Il s'ensuit que les griefs et moyens quant au fond de l'affaire ne seront pas examinés (art. 79 al. 2 LPA-VD).</w:t>
      </w:r>
    </w:p>
    <w:p>
      <w:r>
        <w:rPr>
          <w:b/>
        </w:rPr>
        <w:t>E. 3</w:t>
      </w:r>
    </w:p>
    <w:p>
      <w:r>
        <w:t>Aux termes de l'art. 52 al. 1 LPGA, les décisions peuvent être attaquées dans les trente jours par voie d'opposition auprès de l'assureur qui les a rendues. En vertu de l'art. 38 LPGA, le délai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Les délais en jours ou en mois fixés par la loi ou par l’autorité ne courent pas du 18 décembre au 2 janvier inclusivement (al. 4 let. c). En vertu de l'art. 39 al. 1 LPGA, les écrits doivent être remis au plus tard le dernier jour du délai à l’assureur ou, à son adresse, à La Poste suisse ou à une représentation diplomatique ou consulaire suisse. Selon la jurisprudence, le fardeau de la preuve de la réception d'un envoi incombe en principe à la personne ou l'autorité qui entend en tirer une conséquence juridique (ATF 122 I 100 consid. 3b, 114 III 53 consid. 3c et 4, 103 V 65 consid. 2a).</w:t>
      </w:r>
    </w:p>
    <w:p>
      <w:r>
        <w:t>- 5 - La communication sous pli recommandé étant réputée reçue au plus tard sept jours après la première tentative infructueuse de distribution, le destinataire qui souhaite contester que l'avis de retrait a été déposé dans sa boîte aux lettres doit le démontrer. Il supporte par exemple le risque que l'avis se soit perdu avec le reste de son courrier. Le Tribunal fédéral applique ici une présomption de distribution correcte du courrier (Code de procédure civile commenté, François Bohnet et al., Bâle 2011, n° 20 ad art. 138 CPC et TF 4A_250/2008 du 18 juin 2008, consid.</w:t>
      </w:r>
    </w:p>
    <w:p>
      <w:r>
        <w:rPr>
          <w:b/>
        </w:rPr>
        <w:t>E. 3.2</w:t>
      </w:r>
    </w:p>
    <w:p>
      <w:r>
        <w:t>et les références, appliqués par analogie). Par ailleurs, lorsque le destinataire d'un courrier doit s'attendre à recevoir un acte, il doit faire en sorte que celui-ci puisse l'atteindre, conformément aux règles de la bonne foi (ATF 116 Ia 90 – JdT 1992 IV 118).</w:t>
      </w:r>
    </w:p>
    <w:p>
      <w:r>
        <w:rPr>
          <w:b/>
        </w:rPr>
        <w:t>E. 4</w:t>
      </w:r>
    </w:p>
    <w:p>
      <w:r>
        <w:t>En l'espèce, la caisse échoue dans la preuve matérielle de la date de la notification de la décision du 23 novembre 2010, en raison du délai de conservation des données limité à 180 jours de La Poste. Cependant, K.________ n'allègue pas l'absence de notification de la décision, ni la caisse le refus de réception, de telle sorte que la présomption de distribution correcte du courrier est établie. En application de l'art. 38 al. 2bis LPGA, il y a lieu de calculer le délai le plus favorable à la recourante. La décision de la caisse a été envoyée en recommandé le 23 novembre 2010. La première tentative de distribution infructueuse a eu lieu, le cas échéant, le mercredi 24 novembre 2010. Compte tenu du délai de garde de sept jours, la décision est réputée avoir été reçue au plus tard le mercredi 1er décembre 2010 par la recourante. Cette dernière avait trente jours pour former opposition. L'opposition aurait ainsi dû être remise à la caisse ou à la Poste au plus tard le 17 janvier 2011, compte tenu des féries. Elle n'a cependant été communiquée que le 3 octobre 2011 à la caisse, soit tardivement.</w:t>
      </w:r>
    </w:p>
    <w:p>
      <w:r>
        <w:t>- 6 - Par ailleurs, la recourante aurait dû s'attendre à ce qu'une décision lui soit notifiée. En effet, elle avait, dans les semaines précédant la décision litigieuse, effectué une demande de remboursement de frais médicaux, envoyé les factures correspondantes, rempli un questionnaire et reçu un décompte valant refus.</w:t>
      </w:r>
    </w:p>
    <w:p>
      <w:r>
        <w:rPr>
          <w:b/>
        </w:rPr>
        <w:t>E. 5</w:t>
      </w:r>
    </w:p>
    <w:p>
      <w:r>
        <w:t>En vertu de ce qui précède, il y a lieu de considérer que l'opposition faite par la recourante le 3 octobre 2011 contre la décision de la caisse du 23 novembre 2010 était tardive. La caisse n'a pas violé le droit fédéral en déclarant l'opposition irrecevable et la décision du 23 novembre 2010 entrée en force. Le recours doit ainsi être rejeté et la décision du 5 janvier 2012 confirmée.</w:t>
      </w:r>
    </w:p>
    <w:p>
      <w:r>
        <w:rPr>
          <w:b/>
        </w:rPr>
        <w:t>E. 6</w:t>
      </w:r>
    </w:p>
    <w:p>
      <w:r>
        <w:t>Il n'y a pas lieu de percevoir des frais de justice, ni d'allouer de dépens (art. 61 al. 1 let. a et g LPGA). Par ces motifs, le juge unique p r o n o n c e : I. Le recours est rejeté. II. La décision sur opposition rendue le 5 janvier 2012 par O.________ assurance maladie SA est confirmée. III. Il n'est pas perçu d'émolument judiciaire, ni alloué de dépens. Le juge unique : La greffière :</w:t>
      </w:r>
    </w:p>
    <w:p>
      <w:r>
        <w:t>- 7 - Du L'arrêt qui précède est notifié à : - K.________, - O.________ assurance 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