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ZE10.024612 vom 22. März 2011</w:t>
      </w:r>
    </w:p>
    <w:p>
      <w:r>
        <w:t>VD Tribunal cantonal, 2011-03-22, FR</w:t>
      </w:r>
    </w:p>
    <w:p>
      <w:r>
        <w:rPr>
          <w:b/>
        </w:rPr>
        <w:t xml:space="preserve">Quelle: </w:t>
      </w:r>
      <w:r>
        <w:t>https://mcp.opencaselaw.ch/entscheid/vd_gerichte_ZE10.024612</w:t>
      </w:r>
    </w:p>
    <w:p>
      <w:r>
        <w:t>FR: VD_GERICHTE ZE10.024612 du 22 mars 2011</w:t>
      </w:r>
    </w:p>
    <w:p>
      <w:r>
        <w:t>IT: VD_GERICHTE ZE10.024612 del 22 marzo 2011</w:t>
      </w:r>
    </w:p>
    <w:p>
      <w:pPr>
        <w:pStyle w:val="Heading2"/>
      </w:pPr>
      <w:r>
        <w:t>Erwägungen</w:t>
      </w:r>
    </w:p>
    <w:p>
      <w:r>
        <w:rPr>
          <w:b/>
        </w:rPr>
        <w:t>E. 1</w:t>
      </w:r>
    </w:p>
    <w:p>
      <w:r>
        <w:t>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l'affaire relève de la compétence du juge unique (art. 94 al. 1 let. a LPA- VD). Interjeté dans le délai légal de trente jours dès la notification de la décision entreprise, le recours est déposé en temps utile (art. 60 al. 1); il satisfait en outre aux autres conditions légales (art. 61 let. b LPGA), de sorte qu'il est recevable à la forme.</w:t>
      </w:r>
    </w:p>
    <w:p>
      <w:r>
        <w:rPr>
          <w:b/>
        </w:rPr>
        <w:t>E. 2</w:t>
      </w:r>
    </w:p>
    <w:p>
      <w:r>
        <w:t>Le litige porte en l'espèce sur le point de savoir si F.________ a droit à la prise en charge, au titre de l'assurance obligatoire des soins, des frais résultant de son séjour au T.________ entre les 20 et 23 juillet 2009, à la suite de son opération de la hanche. Il ne porte nullement sur la</w:t>
      </w:r>
    </w:p>
    <w:p>
      <w:r>
        <w:t>- 7 - question d'une éventuelle couverture de ceux-ci par son assurance complémentaire.</w:t>
      </w:r>
    </w:p>
    <w:p>
      <w:r>
        <w:rPr>
          <w:b/>
        </w:rPr>
        <w:t>E. 3</w:t>
      </w:r>
    </w:p>
    <w:p>
      <w:r>
        <w:t>a) L'assurance obligatoire des soins prend en charge les coûts des prestations qui servent à diagnostiquer ou à traiter une maladie et ses séquelles (art. 25 al. 1 LAMal). Ces prestations comprennent les examens, traitements et soins dispensés sous forme ambulatoire au domicile du patient,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Selon l'art. 35 al. 1 LAMal, sont admis à pratiquer à la charge de l’assurance obligatoire des soins les fournisseurs de prestations qui remplissent les conditions des art. 36 à 40 LAMal. Il s'agit notamment des hôpitaux (art. 35 al. 2 let. h LAMal). A cet égard, l'art. 39 al. 1 LAMal précise notamment ce qui suit: "Les établissements et celles de leurs divisions qui servent au traitement hospitalier de maladies aiguës ou à l’exécution, en milieu hospitalier, de mesures médicales de réadaptation (hôpitaux) sont admis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loi fixe ainsi de manière impérative les conditions auxquelles un fournisseur de prestations peut être admis à pratiquer aux frais de l'assurance obligatoire des soins (art. 35 LAMal). C'est pour les hôpitaux et les établissements médico-sociaux l'objet de l'art. 39 al. 1 LAMal. Parmi les conditions fixées par cette disposition, celle relative à la publicité et à la transparence (let. e) oblige ces établissements à figurer</w:t>
      </w:r>
    </w:p>
    <w:p>
      <w:r>
        <w:t>- 8 - sur la liste dressée par le canton et classant les établissements par catégorie en fonction de leurs mandats (Message concernant la révision de l'assurance-maladie du 6 novembre 1991, FF 1992 I 149). b) Comme le Tribunal fédéral l'a déjà précisé à de nombreuses reprises (PJA 2003, p. 1243), le texte de l'art. 39 al. 1 let. e LAMal restitue le véritable sens voulu par le législateur. Le fait que le projet du Conseil fédéral – qui reposait sur un régime de planification hospitalière développée – ait été considérablement modifié par celui-ci ne constitue pas un motif de s'écarter d'un texte clair adopté par le législateur. Assimilable à un registre public, la liste sert à la sécurité du droit. Tous les intéressés – fournisseurs, assurés et assureurs – doivent pouvoir se réclamer en tout temps de son caractère obligatoire. Elle déploie donc ses effets de publicité tant négatifs que positifs: chaque institution qui, à un moment donné, figure sur la liste hospitalière d'un canton doit, à ce moment, être considérée comme admise au sens de l'art. 39 al. 1 LAMal. A contrario, l'institution qui ne figure pas sur la liste n'est pas légitimée à facturer à charge de l'assurance obligatoire des soins les coûts causés par le séjour d'assurés. Il n'est dès lors pas question de déroger par voie d'interprétation au sens littéral du texte de l'art. 39 al. 1 let c LAMal, la volonté du législateur étant que pour être admis à pratiquer aux frais de l'assurance obligatoire des soins, les établissements figurent sur la liste cantonale et remplissent ainsi la condition relative à la publicité et à la transparence (cf. TFA K 137/04 du 21 mars 2006; TF 9C_618/2009 du 14 avril 2010, c. 2.1). c) En l'occurrence, le T.________ ne fait pas partie des établissements autorisés à facturer ses prestations à charge de l'assurance obligatoire des soins, comme en atteste la liste LAMal figurant également sur le site internet de l'Etat de Vaud (cf. http://www.vd.ch/fileadmin/user_upload/themes/sante_social/services_ soins/fichiers_pdf/Arrete_liste_LAMal_hopitaux_1998.pdf). Aussi, vu la jurisprudence rendue en la matière et rappelée ci-dessus, les prestations fournies par le T.________ ne sont- elles pas à la charge de l'assurance obligatoire des soins. Le fait que le T.________ figure par ailleurs sur</w:t>
      </w:r>
    </w:p>
    <w:p>
      <w:r>
        <w:t>- 9 - d'autres listes, notamment sur la "liste des hôpitaux et cliniques de soins aigus somatiques", qui répertorie les établissements autorisés à pratiquer dans le canton de Vaud (cf. http://www.vd.ch/fileadmin/user_ upload/organisation/dsas/ssp/fichiers_pdf/Liste_ext_Hopitaux_cliniques_soi ns_ aigus_somatiques.pdf), reste sans incidence sur ce constat.</w:t>
      </w:r>
    </w:p>
    <w:p>
      <w:r>
        <w:rPr>
          <w:b/>
        </w:rPr>
        <w:t>E. 4</w:t>
      </w:r>
    </w:p>
    <w:p>
      <w:r>
        <w:t>s'est fondé sur celui-ci pour prendre des dispositions qu'il ne saurait modifier sans subir un préjudice;</w:t>
      </w:r>
    </w:p>
    <w:p>
      <w:r>
        <w:rPr>
          <w:b/>
        </w:rPr>
        <w:t>E. 5</w:t>
      </w:r>
    </w:p>
    <w:p>
      <w:r>
        <w:t>En définitive, le recours, mal fondé, doit être rejeté et la décision entreprise confirmée. Il n'y a pas lieu de percevoir de frais judiciaires, la procédure étant gratuite (art. 61 let. a LPGA), ni d'allouer de dépens, la recourante n'obtenant pas gain de cause (art. 61 let. g LPGA; art. 55 al. 1 LPA-VD [loi vaudoise du 28 octobre 2008 sur la procédure administrative; RSV 173.36]).</w:t>
      </w:r>
    </w:p>
    <w:p>
      <w:r>
        <w:t>- 12 - Par ces motifs, le juge unique p r o n o n c e : I. Le recours est rejeté. II. La décision sur opposition rendue le 27 juillet 2010 par N.________ est confirmée. III. Il n'est pas perçu de frais, ni alloué de dépens. Le juge unique : La greffière : Du L'arrêt qui précède est notifié à : - Me Jean-Louis Duc, avocat (pour Mme F.________),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- 13 -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