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ZE10.022681 vom 12. September 2013</w:t>
      </w:r>
    </w:p>
    <w:p>
      <w:r>
        <w:t>VD Tribunal cantonal, 2013-09-12, FR</w:t>
      </w:r>
    </w:p>
    <w:p>
      <w:r>
        <w:rPr>
          <w:b/>
        </w:rPr>
        <w:t xml:space="preserve">Quelle: </w:t>
      </w:r>
      <w:r>
        <w:t>https://mcp.opencaselaw.ch/entscheid/vd_gerichte_ZE10.022681</w:t>
      </w:r>
    </w:p>
    <w:p>
      <w:r>
        <w:t>FR: VD_GERICHTE ZE10.022681 du 12 septembre 2013</w:t>
      </w:r>
    </w:p>
    <w:p>
      <w:r>
        <w:t>IT: VD_GERICHTE ZE10.022681 del 12 settembre 2013</w:t>
      </w:r>
    </w:p>
    <w:p>
      <w:pPr>
        <w:pStyle w:val="Heading2"/>
      </w:pPr>
      <w:r>
        <w:t>Erwägungen</w:t>
      </w:r>
    </w:p>
    <w:p>
      <w:r>
        <w:rPr>
          <w:b/>
        </w:rPr>
        <w:t>E. 5</w:t>
      </w:r>
    </w:p>
    <w:p>
      <w:r>
        <w:t>En l'espèce, l'intervention du 9 avril 2009 a consisté dans une révision de la bride cicatricielle par de multiples plasties en Y-V ainsi qu'à une greffe dermo-graisseusse aréolo-mamelonnaire droite. a) L'intimée soutient que l'intervention du 9 avril 2009 n'avait pas pour but de traiter les séquelles d'une maladie, mais constituait un traitement esthétique dont l'assurance obligatoire des soins n'avait pas à connaître. Elle se réfère à l'avis de ses médecins-conseils, selon lesquels il s'agissait d'une opération esthétique pour un défaut de petite ampleur, la cicatrice au sein gauche n'étant pas de nature à entraîner les troubles allégués par l'assurée et d'autres traitements étant susceptibles de l'assouplir. Le Dr M.________ indiquait en effet qu'après consultation des protocoles opératoires et des photographies, les traitements sur les seins gauche et droit étaient esthétiques (prise de position du 5 novembre 2010). Le Dr L.________ estimait que le manque de projection de l'aréole du sein droit était clairement un problème esthétique et doutait que la gêne occasionnée par la cicatrice du sein gauche puisse avoir valeur de maladie (prise de position du 8 janvier 2010). Quant au Dr R.________, il confirmait que l'intervention sur le sein droit avait une visée purement esthétique et considérait que la valeur de maladie au sens de la jurisprudence faisait défaut s'agissant de l'intervention au sein gauche, étant relevé qu'il était uniquement question d'une cicatrice qui "tire" à la suite d'un changement corporel (avis du 4 janvier 2010). Il précisait en outre que sur la base des clichés, la cicatrice constituait une imperfection esthétique tout à fait minime, et doutait que cette cicatrice puisse impliquer des troubles fonctionnels (confort de la mobilité) et des gênes (tensions). Selon lui, un traitement conservateur – une pommade assouplissant les cicatrices par exemple – aurait pu remédier au problème allégué par le Dr P.________ (rapport du 22 septembre 2010).</w:t>
      </w:r>
    </w:p>
    <w:p>
      <w:r>
        <w:t>- 26 - A contrario, la recourante soutient qu'elle souffrait d'une atteinte à la santé ayant valeur de maladie, particulièrement sous la forme d'une cicatrice douloureuse, générant des troubles fonctionnels dûment attestés par le Dr P.________. En effet, ce spécialiste en chirurgie plastique, reconstructive et esthétique a mentionné des douleurs intenses et une gêne dans les mouvements pour justifier l'indication de l'opération chirurgicale du 9 avril 2009. Au travers de ses rapports, il exposait que la recourante se plaignait de tensions à chaque fois qu'elle faisait une abduction ou extension du bras et de l'épaule gauche; cette gène était moins symptomatique une dizaine d'années auparavant mais avec les changements corporels dus à l'âge notamment (légère prise de poids), les tissus devenaient plus amples alors que les cicatrices ne s'allongeaient pas. Ainsi, la plastie de la cicatrice tendait à rendre cette dernière plus souple aux fins d'enlever son effet de rétention fibro-élastique pour permettre une libération de la mobilité du bras et de l'épaule du même côté. Le Dr P.________ précisait en outre qu'il n'existe aucune pommade assouplissant les cicatrices, de sorte qu'aucun traitement conservateur n'aurait été suffisant pour remédier aux problèmes de la recourante, l'opération étant l'ultima ratio. Par ailleurs, il indiquait avoir procédé à une chirurgie réparatrice au sein droit, expliquant que le manque de projection complet créait une dissymétrie, laquelle n'était pas due à des conséquences naturelles mais bien à un cancer bilatéral. Ainsi, l'intervention du 9 avril 2009, tant au sein droit qu'au sein gauche, n'avait pas un but esthétique. b) Alors que le Dr P.________ fait état de chirurgie réparatrice (sein droit) et de problème mécanique pur (sein gauche), les médecins- conseils de X.________ parlent d'imperfections esthétiques. Or il ne se justifie pas, en l'état, d'écarter l'avis du Dr P.________ au profit de l'avis des médecins-conseils. Le fait que le Dr P.________ soit le médecin traitant de la recourante n'est pas un motif suffisant pour mettre en doute la crédibilité de son appréciation tout comme le fait que les Drs M.________, L.________ et R.________ soient les médecins-conseils de l'intimée ne suffit pas à les soupçonner de prévention. Les divergences entre les rapports médicaux auraient dû inciter l'intimée à ordonner une expertise médicale</w:t>
      </w:r>
    </w:p>
    <w:p>
      <w:r>
        <w:t>- 27 - tendant à apprécier notamment la nécessité et la nature des interventions subies le 9 avril 2009. Il s'ensuit que l'instruction de la cause doit être complétée, la cour de céans n'étant, en l'état, pas en mesure de trancher la question qui lui est soumise. Conformément à la jurisprudence précitée (cf. consid. 4), ces contradictions devraient être levées par l'avis d'un (ou plusieurs) spécialiste indépendant des parties, compte tenu des particularités du cas d'espèce. En l'occurrence, il se justifie de renvoyer la cause à l'intimée afin qu'elle rende une nouvelle décision, après qu'un expert indépendant se soit prononcé, expert à mandater conformément à l'art. 44 LPGA.</w:t>
      </w:r>
    </w:p>
    <w:p>
      <w:r>
        <w:rPr>
          <w:b/>
        </w:rPr>
        <w:t>E. 6</w:t>
      </w:r>
    </w:p>
    <w:p>
      <w:r>
        <w:t>a) En définitive, le recours doit être admis et la décision sur opposition du 10 juin 2010 annulée. La cause est renvoyée à l'intimée pour instruction complémentaire au sens des considérants et nouvelle décision. b) La recourante, qui obtient gain de cause avec le concours d'un mandataire, a droit à une indemnité de dépens, dont le montant doit être déterminé, sans égard à la valeur litigieuse, d'après l'importance et la complexité du litige (art. 61 let. g LPGA; cf. également art. 7 TFJAS [tarif du 2 décembre 2008 des frais judiciaires et dépens en matière de droit des assurances sociales, RSV 173.36.5.2]). En l'espèce, il y a lieu d'arrêter le montant des dépens à 2'500 fr. à la charge de l'intimée, qui succombe (art. 55 al. 2 LPA-VD). Il n'y a pas lieu de percevoir des frais de justice, la procédure étant gratuite (art. 61 let. a LPGA).</w:t>
      </w:r>
    </w:p>
    <w:p>
      <w:r>
        <w:t>- 28 - Par ces motifs, le juge unique p r o n o n c e : I. Le recours est admis. II. La décision sur opposition rendue le 10 juin 2010 par X.________ est annulée, la cause étant renvoyée à cet assureur pour instruction complémentaire et nouvelle décision, au sens des considérants. III. X.________ versera à la recourante W.________ une indemnité de 2'500 fr. (deux mille cinq cents francs) à titre de dépens. IV. Le présent arrêt est rendu sans frais. La juge unique : La greffière : Du L'arrêt qui précède est notifié à : - Me Corinne Monnard Séchaud (pour W.________) - X.________ Maladie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- 29 -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