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ZE09.032236 vom 23. Februar 2011</w:t>
      </w:r>
    </w:p>
    <w:p>
      <w:r>
        <w:t>VD Tribunal cantonal, 2011-02-23, FR</w:t>
      </w:r>
    </w:p>
    <w:p>
      <w:r>
        <w:rPr>
          <w:b/>
        </w:rPr>
        <w:t xml:space="preserve">Quelle: </w:t>
      </w:r>
      <w:r>
        <w:t>https://mcp.opencaselaw.ch/entscheid/vd_gerichte_ZE09.032236</w:t>
      </w:r>
    </w:p>
    <w:p>
      <w:r>
        <w:t>FR: VD_GERICHTE ZE09.032236 du 23 février 2011</w:t>
      </w:r>
    </w:p>
    <w:p>
      <w:r>
        <w:t>IT: VD_GERICHTE ZE09.032236 del 23 febbraio 2011</w:t>
      </w:r>
    </w:p>
    <w:p>
      <w:pPr>
        <w:pStyle w:val="Heading2"/>
      </w:pPr>
      <w:r>
        <w:t>Erwägungen</w:t>
      </w:r>
    </w:p>
    <w:p>
      <w:r>
        <w:rPr>
          <w:b/>
        </w:rPr>
        <w:t>E. 1</w:t>
      </w:r>
    </w:p>
    <w:p>
      <w:r>
        <w:t>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répond aux autres conditions de forme prévues par la loi (art. 61 let. b LPGA notamment), de sorte qu'il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au vu des montants réclamés par la caisse intimée, la cause est de la</w:t>
      </w:r>
    </w:p>
    <w:p>
      <w:r>
        <w:t>- 5 - compétence du juge instructeur statuant en tant que juge unique (art. 94 al. 1 let. a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 5.2.1; 125 V 413 c. 1a et les références citées; TF 8C_627/2009 du 8 juin 2010 c. 1.2; cf. également art. 56ss LPGA, 93 LPA-VD). b) Dans le cas présent, le recourant demande, en substance, l’annulation de la décision sur opposition du 31 août 2009 et la constatation que les montants réclamés par la caisse intimée ne sont pas dus. Il demande ensuite le remboursement des primes payées lors des trois dernières années puis, enfin, le retrait de l’autorisation accordée à la caisse de pratiquer l’assurance-maladie obligatoire. Ces deux dernières conclusions portent sur des points qui ne font pas l’objet de la décision administrative litigieuse et qui ne sont donc pas recevables dans la présente procédure de recours. La délivrance et le retrait d’une reconnaissance ou d’une autorisation de pratiquer l’assurance-maladie sociale relève au demeurant du Département fédéral de l’intérieur (cf. art. 12ss LAMal), dont les décisions ne peuvent pas faire l’objet d’un recours à la Cour des assurances sociales du Tribunal cantonal, mais au Tribunal administratif fédéral (art. 33 let. d LTAF [loi fédérale du 17 juin 2005 sur le Tribunal administratif fédéral, RS 173.32]). Partant ces conclusions sont irrecevables. Quant à la déclaration du recourant concernant son refus de tout contact avec le V.________, elle ne</w:t>
      </w:r>
    </w:p>
    <w:p>
      <w:r>
        <w:t>- 6 - peut être interprétée comme une véritable conclusion et constitue plutôt une simple déclaration d'intention de sa part.</w:t>
      </w:r>
    </w:p>
    <w:p>
      <w:r>
        <w:rPr>
          <w:b/>
        </w:rPr>
        <w:t>E. 3</w:t>
      </w:r>
    </w:p>
    <w:p>
      <w:r>
        <w:t>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1ère phrase). Selon la jurisprudence, le droit aux prestations d'un assureur- maladie est lié à l'affiliation; à l'extinction du rapport d'assurance, le droit aux prestations n'est plus donné et il est mis fin à celles éventuellement en cours. La déclaration de volonté par laquelle un assuré démissionne d'une caisse-maladie est un acte juridique unilatéral produisant ses effets indépendamment du consentement de l'assureur. La résiliation du contrat d'assurance par l'assuré est un acte formateur (résolutoire) soumis à réception (ATF 126 V 482 c. 2d; TFA K 148/05 du 25 août 2006 c. 4.2; TFA K 105/02 du 28 février 2003 c. 4.1 et les références citées). b) Selon l'art. 64a LAMal, lorsque l’assuré n’a pas payé des primes ou des participations aux coûts échues, l’assureur lui envoie un rappel écrit et lui impartit un délai de 30 jours en attirant son attention sur les conséquences qu’il encourt s’il n’effectue pas ses paiements dans ce délai (al. 1). Si, malgré le rappel, l’assuré n’a effectué aucun paiement et qu’une réquisition de continuer la poursuite a été déposée dans le cadre de la procédure d’exécution forcée, l’assureur suspend la prise en charge des coûts des prestations jusqu’à ce que les primes ou les participations aux coûts arriérées ainsi que les intérêts moratoires et les frais de poursuite soient payés intégralement (al. 2, 1ère phrase). En dérogation à</w:t>
      </w:r>
    </w:p>
    <w:p>
      <w:r>
        <w:t>- 7 - l’art. 7, l’assuré en retard de paiement ne peut pas changer d’assureur tant qu’il n’a pas payé intégralement les primes ou les participations aux coûts arriérées ainsi que les intérêts moratoires et les frais de poursuite (al. 4, 1ère phrase). Le Conseil fédéral fixe les modalités de l’encaissement et de la procédure de rappel et règle les conséquences d’un retard de paiement (al. 5). Selon l'art. 105b OAMal (ordonnance du 27 juin 1995 sur l'assurance-maladie, RS 832.102),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3). En matière de changement d'assureur en cas de retard de paiement, l'art. 105d OAMal prévoit que l’assuré est en retard de paiement au sens de l’art. 64a al. 4 LAMal dès la notification de la sommation écrite visée à l’art.105b al. 1 OAMal.</w:t>
      </w:r>
    </w:p>
    <w:p>
      <w:r>
        <w:rPr>
          <w:b/>
        </w:rPr>
        <w:t>E. 4</w:t>
      </w:r>
    </w:p>
    <w:p>
      <w:r>
        <w:t>En l'espèce, est litigieux le paiement par le recourant de primes d'assurance-maladie obligatoire dues pour la période du 1er janvier au 30 juin 2009 ainsi que des frais de sommation et de poursuite en résultant.</w:t>
      </w:r>
    </w:p>
    <w:p>
      <w:r>
        <w:t>- 8 - a) En ce qui concerne la constatation de l’absence de créance de la caisse intimée, le recourant expose avoir tenté plusieurs années de suite de résilier son contrat d'affiliation le liant à l'intimée. Il ne produit toutefois aucune lettre de résiliation qu'il aurait adressée à la caisse dans le délai légal (art. 7 LAMal) ni aucune attestation d’affiliation à une autre institution pour la couverture d’assurance obligatoire des soins en cas de maladie ou d’accident. Rien au dossier ne permet de considérer que le contrat le liant à l’intimée avait été résilié valablement avant la fin de l’année 2008. Quant au premier semestre de l’année 2009, pour lequel les primes litigieuses sont réclamées par l’intimée, cette dernière soutient à juste titre que le contrat la liant à l'assuré en 2008 a été reconduit à défaut de résiliation en temps utile. Elle allègue n’avoir reçu la lettre de résiliation dont se prévaut le recourant que le 1er décembre 2008, soit après l'échéance du délai de préavis fixé au 30 novembre 2008, ce qui ressort d’ailleurs du timbre humide qu’elle a apposé sur cette lettre. Le recourant ne le conteste pas et ne produit aucune pièce de nature à démontrer le contraire. Force est par conséquent de constater que le recourant n’a pas respecté le délai prévu par l’art. 7 LAMal pour annoncer sa volonté de changer d’assureur. b) Partant, les primes litigieuses – s'élevant à 2'161 fr. 80 – sont dues par le recourant, avec l’intérêt à 5% demandé par l’intimée (art. 26 al. 1 LPGA et 105a OAMal) à compter du 20 mai 2009. Ces primes ont fait l’objet de rappels et d’une sommation, sans que le recourant n'invoque un motif pertinent pour justifier son retard, de sorte qu’il doit également supporter les frais administratifs qu’il a occasionnés (art. 105b al. 3 OAMal et art. 3 al. 1 des "Dispositions d’exécution complémentaires à l’assurance obligatoire des soins selon la LAMal" [conditions générales applicables au contrat]). Ceux-ci se composent des frais d'ouverture de dossier par 80 fr. et des frais de sommation par 30 fr.</w:t>
      </w:r>
    </w:p>
    <w:p>
      <w:r>
        <w:rPr>
          <w:b/>
        </w:rPr>
        <w:t>E. 5</w:t>
      </w:r>
    </w:p>
    <w:p>
      <w:r>
        <w:t>a) Il s'ensuit que la décision attaquée doit être confirmée, ce qui conduit au rejet du recours dans la mesure où il est recevable.</w:t>
      </w:r>
    </w:p>
    <w:p>
      <w:r>
        <w:t>- 9 - b) S'agissant des frais et dépens (art. 91 LPA-VD, applicable par renvoi de l'art. 99 LPA-VD), il n'y a pas lieu de percevoir de frais judiciaires, la procédure étant gratuite (art. 45 LPA-VD ; art. 61 let. a LPGA), ni d'allouer de dépens, le recourant n'obtenant pas gain de cause (art. 55 LPA-VD; art. 61 let. g LPGA). Par ces motifs, le juge unique p r o n o n c e : I. Le recours est rejeté dans la mesure où il est recevable. II. La décision sur opposition rendue le 31 août 2009 par la R.________ est confirmée et le recourant X.________ est condamné au paiement de 2’271 fr. 80 (deux mille deux cent septante-et-un francs et huitante centimes), dont 2'168 fr. 80 (deux mille cent soixante-huit francs et huitante centimes) avec intérêt à 5% (cinq pour cent) l'an dès le 20 mai 2009. III. L'opposition au commandement de payer dans la poursuite no 5072045 de l'Office des poursuites de l'arrondissement de Cossonay est définitivement levée. IV. Il n'est pas perçu de frais ni alloué de dépens. Le juge unique : Le greffier : Du</w:t>
      </w:r>
    </w:p>
    <w:p>
      <w:r>
        <w:t>- 10 - L'arrêt qui précède est notifié à : - X.________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