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ZE09.024231 vom 10. Juni 2011</w:t>
      </w:r>
    </w:p>
    <w:p>
      <w:r>
        <w:t>VD Tribunal cantonal, 2011-06-10, FR</w:t>
      </w:r>
    </w:p>
    <w:p>
      <w:r>
        <w:rPr>
          <w:b/>
        </w:rPr>
        <w:t xml:space="preserve">Quelle: </w:t>
      </w:r>
      <w:r>
        <w:t>https://mcp.opencaselaw.ch/entscheid/vd_gerichte_ZE09.024231</w:t>
      </w:r>
    </w:p>
    <w:p>
      <w:r>
        <w:t>FR: VD_GERICHTE ZE09.024231 du 10 juin 2011</w:t>
      </w:r>
    </w:p>
    <w:p>
      <w:r>
        <w:t>IT: VD_GERICHTE ZE09.024231 del 10 giugno 2011</w:t>
      </w:r>
    </w:p>
    <w:p>
      <w:pPr>
        <w:pStyle w:val="Heading2"/>
      </w:pPr>
      <w:r>
        <w:t>Erwägungen</w:t>
      </w:r>
    </w:p>
    <w:p>
      <w:r>
        <w:rPr>
          <w:b/>
        </w:rPr>
        <w:t>E. 1</w:t>
      </w:r>
    </w:p>
    <w:p>
      <w:r>
        <w:t>Les dispositions de la LPGA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ce délai apparaît respecté, au vu</w:t>
      </w:r>
    </w:p>
    <w:p>
      <w:r>
        <w:t>- 5 - de la fin du délai de garde de sept jours prévu par les conditions générales de La Poste (Conditions générales "Prestations du service postal", ch. 2.3.7), qui a échu le 13 juin 2009 au plus tôt, la décision attaquée étant datée du 5 juin 2009.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francs, comme en l'espèce, la cause est de la compétence du juge instructeur statuant en tant que juge unique (art. 94 al. 1 let. a LPA-VD). La décision querellée déclare irrecevable l'opposition interjetée par le recourant le 4 avril 2009 à l'encontre de la décision de la caisse intimée du 24 mars précédent. Son objet, soit la recevabilité ou non de l'opposition, définit et limite celui de la présente cause. Il s'ensuit que le recourant est autorisé à invoquer uniquement des moyens relatifs à cet objet, à l'exception de griefs qui auraient trait, notamment, au fond de l'affaire. En l'occurrence, l'intimée fait valoir que le recours est irrecevable, parce qu'il contient des arguments de fond. Ce point ne sera toutefois pas examiné plus avant, dès lors le recours doit être rejeté, pour les motifs qui seront exposés dans ce qui suit.</w:t>
      </w:r>
    </w:p>
    <w:p>
      <w:r>
        <w:rPr>
          <w:b/>
        </w:rPr>
        <w:t>E. 2</w:t>
      </w:r>
    </w:p>
    <w:p>
      <w:r>
        <w:t>a) Selon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Si elle ne satisfait pas aux exigences de l'al. 1 ou si elle n'est pas signée, l'assureur impartit à</w:t>
      </w:r>
    </w:p>
    <w:p>
      <w:r>
        <w:t>- 6 - l'assuré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(ATF 125 V 118,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 Kommentar : Kommentar zum Bundesgesetz über den Allgemeinen Teil des Sozialversicherungsrechts vom 6. Oktober 2000, Zurich 2003, n. 2 ss ad art. 52, avec les références ; Pierre Moor, Droit administratif, vol. II : Les actes administratifs et leur contrôle, 2e édition, Berne 2002, p. 533 n. 5.3.2.2 ; Grisel, Traité de droit administratif, vol. II, p. 939). Dans ce cadre, la procédure d'opposition ne revêt de véritable intérêt que si l'opposant doit exposer les motifs de son désaccord avec la décision le concernant (voir cependant Kieser, op. cit., n. 13 ad art. 52) ; à défaut, on courrait le risque de faire de l'opposition une simple formalité avant le dépôt d'un recours en justice, sans qu'assuré et autorité n'aient véritablement examiné sur quoi portent leurs divergences. Les exigences formelles posées par l'art. 10 al. 1 OPGA concrétisent, par ailleurs, l'obligation de l'assuré de collaborer à l'exécution des différentes lois d'assurances sociales (art. 28 al. 1 et 43 al. 3 LPGA ;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 sociale (ATF 123 V 128, consid. 3 et les références ; voir également, en matière d'assurance-accidents, l'art. 130 al. 1 OLAA, dans sa teneur en vigueur jusqu'au 31 décembre 2002). En l'occurrence, dans son opposition du 4 avril 2009, la recourante se borne à réclamer la somme de 1'375 francs. Elle n'en explique pas le fondement et ne donne aucun argument, ne serait-ce que</w:t>
      </w:r>
    </w:p>
    <w:p>
      <w:r>
        <w:t>- 7 - factuel à défaut d'être juridique, pour justifier son opposition à la décision rendue. Dans la procédure de recours, la recourante a produit un courrier qu'elle aurait envoyé, pour motiver son opposition, en date du 29 mai 2009 à l'intimée, mais dont cette dernière ne paraît pas avoir eu connaissance. Il convient toutefois de relever que ce courrier, qui se borne à émettre, une fois de plus sans aucune justification, les mêmes prétentions financières à l'encontre de l'intimée, ne répond pas non plus aux exigences de motivation découlant des dispositions légales précitées. Quant à l'acte de recours, les arguments qu'il contient ne concernent pas la recevabilité de l'opposition, alors que l'objet du recours est limité à cette question. Par conséquent, les moyens du recourant, qui n'ont trait qu'au fond de l'affaire, ne seront pas examinés. Force est donc de constater que c'est à juste titre que l'intimée a déclaré l'opposition irrecevable. Au vu de ce qui précède, le recours doit être rejeté, dans la mesure où il est recevable. b) Conformément à l'art. 61 let. a LPGA, la procédure de recours en matière de contestations portant sur l'octroi ou le refus de prestations en matière d'assurance-maladie devant le tribunal des assurances est gratuite ; des émoluments de justice et les frais de procédure peuvent toutefois être mis à la charge de la partie qui agit de manière téméraire ou témoigne de légèreté. Agit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(TF 9C_573/2007 du 30 novembre 2007). En l'occurrence, la recourante a certes agi sans respecter les formes. Il n'en demeure pas moins qu'elle a agi sans être représentée par un mandataire professionnel et que la procédure n'est pas simple. Dans ces conditions, on ne peut considérer qu'elle a agi par témérité ou légèreté. Les frais de la présente procédure ne seront donc pas mis à sa charge. Selon les art. 52 et 56 al. 3 LPA-VD, les collectivités publiques, auxquelles doivent être assimilées les</w:t>
      </w:r>
    </w:p>
    <w:p>
      <w:r>
        <w:t>- 8 - autorités chargées de l'exécution des tâches publiques, telles que les assureurs-maladie dans le cadre de l'exécution de la LAMal, n'ont pas droit à des dépens, sauf s'ils agissent pour défendre leurs intérêts patrimoniaux, ce qui n'est pas le cas en l'espèce. La caisse intimée n'a donc pas droit à des dépens. Par ces motifs, le juge unique p r o n o n c e : I. Le recours est rejeté, dans la mesure où il est recevable. II. La décision attaquée est confirmée. III. Il n'est pas perçu de frais, ni alloué de dépens. La juge unique : La greffière : Du L'arrêt qui précède est notifié à : - B.W.________ (pour A.W.________), - Y.________, société du Groupe J.________, - Office fédéral de la santé publique, par l'envoi de photocopies. Le présent arrêt peut faire l'objet d'un recours en matière de droit public devant le Tribunal fédéral au sens des art. 82 ss LTF (loi du 17</w:t>
      </w:r>
    </w:p>
    <w:p>
      <w:r>
        <w:t>- 9 -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