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ZE09.010261 vom 28. August 2009</w:t>
      </w:r>
    </w:p>
    <w:p>
      <w:r>
        <w:t>VD Tribunal cantonal, 2009-08-28, FR</w:t>
      </w:r>
    </w:p>
    <w:p>
      <w:r>
        <w:rPr>
          <w:b/>
        </w:rPr>
        <w:t xml:space="preserve">Quelle: </w:t>
      </w:r>
      <w:r>
        <w:t>https://mcp.opencaselaw.ch/entscheid/vd_gerichte_ZE09.010261</w:t>
      </w:r>
    </w:p>
    <w:p>
      <w:r>
        <w:t>FR: VD_GERICHTE ZE09.010261 du 28 août 2009</w:t>
      </w:r>
    </w:p>
    <w:p>
      <w:r>
        <w:t>IT: VD_GERICHTE ZE09.010261 del 28 agosto 2009</w:t>
      </w:r>
    </w:p>
    <w:p>
      <w:pPr>
        <w:pStyle w:val="Heading2"/>
      </w:pPr>
      <w:r>
        <w:t>Erwägungen</w:t>
      </w:r>
    </w:p>
    <w:p>
      <w:r>
        <w:rPr>
          <w:b/>
        </w:rPr>
        <w:t>E. 1</w:t>
      </w:r>
    </w:p>
    <w:p>
      <w:r>
        <w:t>a) Aux termes de l'art. 2 al. 1 DVLAMal, le Tribunal cantonal est compétent pour statuer sur les recours contre les décisions prises par le Département de la santé et de l'action sociale, Service de la santé publique, relatives à l'application de l'art. 41 al. 3 aLAMal. Selon l'art. 2 al. 2 DVLAMal, le Tribunal cantonal statue dans tous les cas à trois juges; la loi vaudoise du 28 octobre 2008 sur la procédure administrative (LPA-VD; RSV 173.36) – entrée en vigueur le 1er janvier 2009 et qui s'applique aux recours et contestations par voie d'action dans le domaine des assurances sociales (art. 2 al. 1 let. c LPA- VD) – est applicable pour le surplus. b) La Cour des assurances sociales du Tribunal cantonal est compétente pour statuer (art. 93 al. 1 let. a LPA-VD). Elle doit statuer à trois juges, quand bien même la valeur litigieuse est largement inférieure à 30'000 fr. En effet, l'art. 2 al. 2, 1re phrase, DVLAMal déroge (cf. art. 2 al. 2, 2e phrase, DVLAMal) à l'art. 94 al. 1 let. a LPA-VD, qui prévoit qu'un membre du Tribunal cantonal statue en tant que juge unique, dans le domaine des assurances sociales, sur les recours dont la valeur litigieuse n'excède pas 30'000 fr. c) La recourante a la qualité pour recourir, tout comme l'Etat de Vaud a la qualité d'intimé (ATF 123 V 290, consid. 4; Ritter J.-B., Le contentieux du droit médical selon la LAMal, in Les assurances sociales en révision, éd. IRAL 2002, p. 268, n. 81). Interjeté par la recourante avant l'expiration d'un délai de trente jours dès la notification de la décision attaquée, le recours est donc recevable (art. 95 LPA-VD).</w:t>
      </w:r>
    </w:p>
    <w:p>
      <w:r>
        <w:rPr>
          <w:b/>
        </w:rPr>
        <w:t>E. 2</w:t>
      </w:r>
    </w:p>
    <w:p>
      <w:r>
        <w:t>a) En vertu de l'art. 1 DVLAMal, le Service de la santé publique du canton de Vaud est compétent pour émettre la garantie de prise en charge financière de la part cantonale dans les cas d'hospitalisation extra- cantonale médicalement justifiée au sens de l'art. 41 al. 3 aLAMal (al. 1); le Service de la santé publique du canton de Vaud en avise par écrit l'hôpital ou le médecin qui a présenté la demande, le patient concerné et son assurance-maladie en les informant que, faute d'opposition écrite</w:t>
      </w:r>
    </w:p>
    <w:p>
      <w:r>
        <w:t>- 7 - adressée au service dans les trente jours, son prononcé vaudra décision définitive (al. 2); si une des personnes mentionnées à l'al. 2 fait opposition en temps utile, le Service de la santé publique du canton de Vaud lui notifie une décision motivée, avec indication du droit, du délai et de l'autorité de recours (al. 3). b) Selon la jurisprudence, le fardeau de la preuve de la notification d'un acte et de sa date incombe en principe à l'autorité qui entend en tirer une conséquence juridique (ATF 122 I 97, consid. 3b; 114 III 51, consid. 3c et 4; 105 III 43; 103 V 63, consid. 2a; 101 Ia 7, consid. 1; 99 Ib 356, consid. 2 et 3; TF 8C_621/2007 du 5 mai 2008, consid. 4.2).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 ou de vraisemblance prépondérante – en ce sens que si la notification ou sa date sont contestées et qu'il existe effectivement un doute à ce sujet, il y a lieu de se fonder sur les déclarations du destinataire de l'envoi (ATF 129 I 8, consid. 2.2 p. 10; 124 V 400, consid. 2a p. 402 et les références; 103 V 63, consid. 2a ;TF 8C_621/2007 du 5 mai 2008, consid. 4.2). En l'espèce, dans son courrier du 3 mars 2009, la recourante allègue n'avoir reçu la décision du 25 novembre 2008 que le 16 février 2008, pour en avoir reçu à ce moment-là une copie par son assureur- maladie. Si l'on peut s'étonner que cette décision – qui selon l'art. 1 al. 2 DVLAMal est adressée à l'hôpital ou au médecin qui a présenté la demande, ainsi qu'au patient concerné et à son assurance-maladie – soit parvenue à l'assurance F.________ mais pas à la recourante, force est de constater que la recourante n'a jamais admis avoir reçu la décision en question avant que son assureur-maladie ne lui en ait fait parvenir une copie, et que l'autorité intimée n'est pas en mesure d'établir, au degré de la vraisemblance prépondérante, que la recourante avait reçu communication de sa décision en novembre/début décembre 2008.</w:t>
      </w:r>
    </w:p>
    <w:p>
      <w:r>
        <w:t>- 8 - Dans ces conditions, il convient – à l'instar de ce qu'a fait l'autorité intimée dans une motivation subsidiaire (cf. lettre B.b supra) – d'examiner la question de fond, qui est de savoir si la recourante a droit à la prise en charge par le canton de Vaud de la part cantonale du traitement hospitalier prodigué aux HUG, dans le canton de Genève, à compter du 25 novembre 2008.</w:t>
      </w:r>
    </w:p>
    <w:p>
      <w:r>
        <w:rPr>
          <w:b/>
        </w:rPr>
        <w:t>E. 3</w:t>
      </w:r>
    </w:p>
    <w:p>
      <w:r>
        <w:t>Selon l'art. 98 al. 1 LPA-VD, les seuls motifs pouvant être invoqués par le recourant sont: la violation du droit, y compris l'excès ou l'abus du pouvoir d'appréciation (let. a), ou la constatation inexacte ou incomplète des faits pertinents (let. b). Dès lors, les motifs relatifs à la confiance que la recourante témoigne aux médecins genevois ainsi que le fait qu'elle soit suivie par eux depuis longtemps (cf. lettre C.a supra) et qu'il lui serait pénible de "tout recommencer à zéro" ne peuvent être retenus, compte tenu du fait que le tribunal de céans ne peut examiner la décision attaquée sous l'angle de l'opportunité.</w:t>
      </w:r>
    </w:p>
    <w:p>
      <w:r>
        <w:rPr>
          <w:b/>
        </w:rPr>
        <w:t>E. 4</w:t>
      </w:r>
    </w:p>
    <w:p>
      <w:r>
        <w:t>a) Aux termes de l'art. 41 al. 1 in fine aLAMal, en cas de traitement hospitalier ou semi-hospitalier, l'assureur prend en charge les coûts jusqu'à concurrence du tarif applicable dans le canton où réside l'assuré. Selon l'art. 41 al. 3 aLAMal,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(paiement de la différence des coûts, cf. ATF 131 V 59, consid. 4; 130 V 215, consid. 1.1). La notion de raisons médicales est explicitée à l'art. 41 al. 2 aLAMal. Sont réputés raisons médicales le cas d'urgence (art. 41 al. 2, 2e phrase, aLAMal), ainsi que, s'il s'agit d'un traitement hospitalier ou semi- hospitalier, le cas où les prestations nécessaires ne peuvent être fournies dans le canton où réside l'assuré ou dans un hôpital en dehors de ce canton qui figure sur la liste dressée, par le canton où réside l'assuré, en application de l'art. 39 al. 1 let. e aLAMal (art. 41 al. 2 let. b aLAMal; ATF 131 V 59, consid. 4).</w:t>
      </w:r>
    </w:p>
    <w:p>
      <w:r>
        <w:t>- 9 - b) L'art. 41 al. 2 (et 3) aLAMal ne définit pas ce qu'il faut entendre par cas d'urgence. En revanche, l'art. 36 al. 2 OAMal (ordonnance du 27 juin 1995 sur l’assurance-maladie; RS 832.102) contient une définition du cas d'urgence en ce qui concerne la prise en charge par l'assurance obligatoire des soins du coût des traitements effectués à l'étranger (cf., à ce sujet, ATF 131 V 271). Selon cette disposition réglementaire, il y a urgence lorsque l'assuré, qui séjourne temporairement à l'étranger, a besoin d'un traitement médical et qu'un retour en Suisse n'est pas approprié (2e phrase); il n'y a pas d'urgence lorsque l'assuré se rend à l'étranger dans le but de suivre ce traitement (3e phrase). Par analogie, il faut considérer qu'il y a cas d'urgence justifiant l'application d'un traitement hospitalier ou semi-hospitalier hors du canton de résidence lorsque des soins médicaux doivent être administrés sans tarder et qu'il n'est pas possible ou pas approprié d'imposer à l'assuré de retourner dans son canton de résidence (TF 9C_812/2008 du 31 mars 2009, consid. 2.2; TFA, K 81/05 du 13 avril 2006, consid. 5.1; TFA, K 128/01 du 14 octobre 2002, consid. 4.1, publié in : RAMA 2002, n° KV 231, p. 475; Eugster G., Krankenversicherung, in Schweizerisches Bundesverwaltungsrecht [SBVR], Band XIV, Soziale Sicherheit, 2e éd. 2007, p. 560 s., n. 475 ss, spéc. n. 477). En l'espèce, il n'est pas contesté que c'est au cours d'une consultation aux HUG qu'il a été décidé qu'un traitement serait administré à la recourante quelques jours plus tard. L'état médical de la recourante, qui lui a permis de rentrer à son domicile à […] (VD) et de revenir quelques jours plus tard à Genève pour y subir le traitement prévu, n'empêchait à l'évidence pas son déplacement dans son canton de résidence en vue de ce traitement. Le Dr I.________, qui a rempli le formulaire de demande de garantie de paiement pour traitements extra- cantonaux au nom de la recourante, ne prétendait d'ailleurs pas que l'on fût en présence d'un cas d'urgence, n'ayant pas coché la case "urgence" sur le formulaire en question.</w:t>
      </w:r>
    </w:p>
    <w:p>
      <w:r>
        <w:t>- 10 - Dès lors que la recourante n'était pas empêchée de se rendre dans son canton de résidence pour y être soignée, elle devait demander son admission dans un hôpital situé dans le canton de Vaud, à défaut de quoi elle ne saurait, en principe, se prévaloir de son droit à la prise en charge par ce canton de la différence de coûts selon l'art. 41 al. 3 aLAMal. c) Par ailleurs, il n'y a aucune raison de considérer que les soins nécessités par l'affection de la recourante ne pouvaient être fournis dans un hôpital sis dans son canton de résidence. Ce cas de figure est réalisé lorsque le canton de résidence ne peut offrir aucune mesure thérapeutique ou lorsque le traitement qui est proposé n'apparaît pas adéquat (TFA, K 14/05 du 22 juin 2005, consid. 4.1; TFA, K 193/00 du 23 janvier 2002, consid. 4c). Il peut aussi s'avérer que tant le canton de résidence qu'un autre canton sont à même de fournir des types de mesures thérapeutiques tout aussi efficaces l'une que l'autre, mais que celle dispensée à l'extérieur se révèle néanmoins plus favorable parce qu'elle entraîne,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des avantages minimes, incertains ou encore peu quantifiables ne sauraient justifier la prise en charge des coûts supplémentaires au sens de l'art. 41 al. 3 aLAMal (ATF 127 V 138, consid.</w:t>
      </w:r>
    </w:p>
    <w:p>
      <w:r>
        <w:rPr>
          <w:b/>
        </w:rPr>
        <w:t>E. 5</w:t>
      </w:r>
    </w:p>
    <w:p>
      <w:r>
        <w:t>En définitive, le recours, mal fondé, doit être rejeté, ce qui entraîne la confirmation de la décision attaquée. Le présent arrêt doit être rendu sans frais ni dépens (art. 91 et 99 LPA-VD et 61 let. a et g LPGA [loi fédérale du 6 octobre 2000 sur la partie générale du droit des assurances sociales; RS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