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ZD25.032111 vom 24. Juli 2025</w:t>
      </w:r>
    </w:p>
    <w:p>
      <w:r>
        <w:t>VD Tribunal cantonal, 2025-07-24, FR</w:t>
      </w:r>
    </w:p>
    <w:p>
      <w:r>
        <w:rPr>
          <w:b/>
        </w:rPr>
        <w:t xml:space="preserve">Quelle: </w:t>
      </w:r>
      <w:r>
        <w:t>https://mcp.opencaselaw.ch/entscheid/vd_gerichte_ZD25.032111</w:t>
      </w:r>
    </w:p>
    <w:p>
      <w:r>
        <w:t>FR: VD_GERICHTE ZD25.032111 du 24 juillet 2025</w:t>
      </w:r>
    </w:p>
    <w:p>
      <w:r>
        <w:t>IT: VD_GERICHTE ZD25.032111 del 24 luglio 2025</w:t>
      </w:r>
    </w:p>
    <w:p>
      <w:pPr>
        <w:pStyle w:val="Heading2"/>
      </w:pPr>
      <w:r>
        <w:t>Erwägungen</w:t>
      </w:r>
    </w:p>
    <w:p>
      <w:r>
        <w:rPr>
          <w:b/>
        </w:rPr>
        <w:t>E. 1</w:t>
      </w:r>
    </w:p>
    <w:p>
      <w:r>
        <w:t>a) Les dispositions de la LPGA s’appliquent à l'assurance- invalidité, sous réserve de dérogations expresses prévues par la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52 al. 1 LPGA, les décisions d’ordonnancement de la procédure ne peuvent pas être attaquées par voie d’opposition, si bien qu’elles sont directement attaquables par la voie du recours (art. 56 LPGA) devant le tribunal des assurances compétent. Sont visées par cette disposition les décisions incidentes en matière de procédure exclusivement (Valérie Défago Gaudin, in Anne-Sylvie Dupont/Margit Moser-Szeless [édit.], Loi sur la partie générale des assurances sociales, Commentaire romand, Bâle 2018, n° 11 ad art. 52 LPGA).</w:t>
      </w:r>
    </w:p>
    <w:p>
      <w:r>
        <w:t>- 8 - b) En l’occurrence, le recours a été déposé en temps utile auprès du tribunal compétent (art. 93 let. a LPA-VD [loi cantonale vaudoise du 28 octobre 2008 sur la procédure administrative ; BLV 173.36]).</w:t>
      </w:r>
    </w:p>
    <w:p>
      <w:r>
        <w:rPr>
          <w:b/>
        </w:rPr>
        <w:t>E. 2</w:t>
      </w:r>
    </w:p>
    <w:p>
      <w:r>
        <w:t>Il reste toutefois à examiner les autres conditions de recevabilité du recours. a) Aux termes de l'art. 55 al. 1 LPGA, les points de procédure qui ne sont pas réglés de manière exhaustive aux art. 27 à 54 LPGA ou par les dispositions des lois spéciales sont régis par la PA (loi fédérale du 20 décembre 1968 sur la procédure administrative ; RS 172.021). L'art. 5 al. 2 PA renvoie aux art. 45 et 46 PA pour ce qui concerne les décisions incidentes. La recevabilité d’un recours contre une décision incidente doit être admise si celle-ci peut causer au recourant un préjudice irréparable ou si l’admission du recours peut conduire immédiatement à une décision finale qui permet d’éviter une procédure probatoire longue et coûteuse. Pour la première condition, seule envisageable en l’espèce, il faut que le recourant ait un intérêt digne de protection à ce que la décision incidente soit immédiatement annulée ou modifiée, sans attendre le recours ouvert contre la décision finale (ATF 141 V 330 consid. 5.1 ; 139 V 492 consid. 3.1 ; 138 V 271 consid. 1.2.1 ; 137 V 210 consid. 3.4.2.7 ; 132 V 93 consid. 6.1 ; 131 V 362 consid. 3.1).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l’autorité de recours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w:t>
      </w:r>
    </w:p>
    <w:p>
      <w:r>
        <w:t>- 9 - effets de la décision incidente sur la cause principale, respectivement de la procédure principale (ATF 141 III 80 consid. 1.2). En particulier, si la question qui a fait l'objet de la décision incidente de première instance peut être soulevée à l'appui d'un recours contre la décision finale, il n'y a pas de préjudice irréparable.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(ATF 141 III 80 consid. 1.2 et références citées). La règle comporte certes des exceptions : sont ainsi susceptibles de léser irrémédiablement les intérêts juridiques de la partie concernée, par exemple, le report de l'audition d'un témoin capital très âgé ou gravement malade, de même que la divulgation forcée de secrets d'affaires, en tant qu'ils impliquent, respectivement, le risque de perte d'un moyen de preuve décisif ou une atteinte définitive à la sphère privée de ladite partie. En revanche, une décision refusant d'écarter du dossier une preuve dont le recourant soutient qu'elle a été administrée en violation de la loi ne cause pas au recourant un dommage irréparable (TF 4P.335/2006 du 27 février 2007 consid. 1.2.4 et références citées). b) Selon le recourant, le maintien du rapport d’observation au dossier, alors que, selon lui, la mesure de surveillance ne se justifiait pas, serait de nature à influencer l’intimé ainsi que la Cour de céans lorsqu’il s’agira de statuer sur son droit aux prestations de l’assurance-invalidité. Or, compte tenu de la jurisprudence citée plus haut, le maintien de la preuve au dossier n’est manifestement pas susceptible de provoquer un préjudice juridique irréparable. La décision refusant d’écarter la preuve du dossier, rendue dans la procédure incidente, pourra parfaitement être critiquée dans la procédure au fond qui suivra ; elle pourra également faire l'objet d'un éventuel recours avec la décision finale au fond. Dans la décision finale, tant l’autorité intimée que la Cour de céans pourront soit la retenir à titre de preuve probante recueillie dans les règles, soit l’écarter et ne pas en tenir compte dans l’appréciation des preuves. Ainsi, si la Cour de céans, saisie d'un recours contre la décision</w:t>
      </w:r>
    </w:p>
    <w:p>
      <w:r>
        <w:t>- 10 - finale qui s'en prend aussi à la décision incidente, considère qu'une preuve administrée, comme en l’espèce le rapport d’observation, en violation de la loi doit être écartée du dossier, il ne peut plus en être tenu aucun compte et tout préjudice éventuel est alors réparé.</w:t>
      </w:r>
    </w:p>
    <w:p>
      <w:r>
        <w:rPr>
          <w:b/>
        </w:rPr>
        <w:t>E. 3</w:t>
      </w:r>
    </w:p>
    <w:p>
      <w:r>
        <w:t>Il résulte de ce qui précède que le recours, dirigé contre une décision incidente qui n'est pas de nature à causer un préjudice irréparable, doit être déclaré irrecevable.</w:t>
      </w:r>
    </w:p>
    <w:p>
      <w:r>
        <w:rPr>
          <w:b/>
        </w:rPr>
        <w:t>E. 4</w:t>
      </w:r>
    </w:p>
    <w:p>
      <w:r>
        <w:t>La compétence de rendre la présente décision d’irrecevabilité revient à un membre de la Cour des assurances sociales du Tribunal cantonal statuant en tant que juge unique (art. 94 al. 1 let. d LPA-VD), conformément à la procédure de l’art. 82 LPA-VD.</w:t>
      </w:r>
    </w:p>
    <w:p>
      <w:r>
        <w:rPr>
          <w:b/>
        </w:rPr>
        <w:t>E. 5</w:t>
      </w:r>
    </w:p>
    <w:p>
      <w:r>
        <w:t>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irrecevable du présent recours et son défaut prévisible de chance de succès commandent le rejet de l’assistance judiciaire (art. 61 let. f LPGA), indépendamment de la situation financière dans laquelle se trouve le recourant.</w:t>
      </w:r>
    </w:p>
    <w:p>
      <w:r>
        <w:rPr>
          <w:b/>
        </w:rPr>
        <w:t>E. 6</w:t>
      </w:r>
    </w:p>
    <w:p>
      <w:r>
        <w:t>Le présent arrêt, qui ne concerne pas des prestations, est rendu sans frais (art. 61 let. fbis LPGA et 69 al. 1bis LAI).</w:t>
      </w:r>
    </w:p>
    <w:p>
      <w:r>
        <w:rPr>
          <w:b/>
        </w:rPr>
        <w:t>E. 7</w:t>
      </w:r>
    </w:p>
    <w:p>
      <w:r>
        <w:t>Contrairement à ce qu’il demande, il n’y a pas lieu d’allouer de dépens au recourant qui succombe (art. 61 let. g LPGA). Ce dernier fait valoir un comportement fautif de l’intimé justifiant de mettre les frais et dépens à sa charge en application de l’art. 49 al. 2 LPA-VD. Or, on ne voit pas en quoi l’intimé aurait eu un comportement fautif en rendant une décision motivée sur le refus de retrancher la preuve du dossier à la demande expresse du recourant.</w:t>
      </w:r>
    </w:p>
    <w:p>
      <w:r>
        <w:t>- 11 - Par ces motifs, la juge unique p r o n o n c e : I. Le recours est irrecevable. II. La requête d’assistance judiciaire est rejetée. III. Il n’est pas perçu de frais judiciaires, ni alloué de dépens. La juge unique : La greffière : Du L'arrêt qui précède est notifié à : - Me Lino Maggioni (pour le recourant),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