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ZD25.025317 vom 8. Dezember 2025</w:t>
      </w:r>
    </w:p>
    <w:p>
      <w:r>
        <w:t>VD Tribunal cantonal, 2025-12-08, FR</w:t>
      </w:r>
    </w:p>
    <w:p>
      <w:r>
        <w:rPr>
          <w:b/>
        </w:rPr>
        <w:t xml:space="preserve">Quelle: </w:t>
      </w:r>
      <w:r>
        <w:t>https://mcp.opencaselaw.ch/entscheid/vd_gerichte_ZD25.025317</w:t>
      </w:r>
    </w:p>
    <w:p>
      <w:r>
        <w:t>FR: VD_GERICHTE ZD25.025317 du 8 décembre 2025</w:t>
      </w:r>
    </w:p>
    <w:p>
      <w:r>
        <w:t>IT: VD_GERICHTE ZD25.025317 del 8 dicembre 2025</w:t>
      </w:r>
    </w:p>
    <w:p>
      <w:pPr>
        <w:pStyle w:val="Heading2"/>
      </w:pPr>
      <w:r>
        <w:t>Volltext</w:t>
      </w:r>
    </w:p>
    <w:p>
      <w:r>
        <w:t>TRIBUNAL CANTONAL [...] [...] CO UR DE S ASSURANCES S OCIALES _____________________________________________ Arrêt du 8 décembre 2025 Composition : M. WIEDLER, juge unique Greffière : Mme Cuérel ***** Cause pendante entre : B.________, à Q***, recourant, représenté par C.________ SA, à R***, et OFFICE DE L'ASSURANCE-INVALIDITÉ POUR LE CANTON DE VAUD, à Vevey, intimé. _______________ Art. 94 al. 1 let. c LPA-VD 10J015</w:t>
      </w:r>
    </w:p>
    <w:p>
      <w:r>
        <w:t>- 2 - En f ait e t en droit : Vu le recours interjeté le 27 mai 2025 par B.________ (ci-après : le recourant), représenté par C.________ SA, à l’encontre de la décision prise le 1er mai 2025 par l'Office de l'assurance-invalidité pour le canton de Vaud (ci-après : l'intimé), comprenant une requête de suspension de cause, vu la réponse déposée le 18 juillet 2025 par l'intimé, lequel s'est rallié à la suspension requise, vu l'ordonnance du 25 juillet 2025, par laquelle le juge instructeur a suspendu la cause jusqu'à droit connu sur le recours pendant au Tribunal Fédéral concernant l'arrêt AI [...] du 4 mars 2024, vu l'arrêt rendu le 24 septembre 2025 par le Tribunal Fédéral dans la cause précitée, vu la déclaration de retrait du recours envoyée par le recourant, sous la plume de son conseil, le 5 décembre 2025 ; considérant qu’il y a lieu de rayer la cause du rôle par suite de retrait du recours, selon la procédure de l’art. 94 al. 1 let. c LPA-VD (loi cantonale vaudoise sur la procédure administrative ; RSV 173.36), qu’il n’y a pas lieu de percevoir des frais de justice ni d’allouer de dépens (art. 91 et 99 LPA-VD). Par ces motifs, le juge unique p r o n o n c e : I. La cause est rayée du rôle par suite de retrait du recours. 10J015</w:t>
      </w:r>
    </w:p>
    <w:p>
      <w:r>
        <w:t>- 3 - II. Il n’est pas perçu de frais judiciaires, ni alloué de dépens. Le juge unique : La greffière : Du L'arrêt qui précède, dont la rédaction a été approuvée à huis clos, est notifié à : - C.________ SA,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