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ZD25.023007 vom 15. Dezember 2025</w:t>
      </w:r>
    </w:p>
    <w:p>
      <w:r>
        <w:t>VD Tribunal cantonal, 2025-12-15, FR</w:t>
      </w:r>
    </w:p>
    <w:p>
      <w:r>
        <w:rPr>
          <w:b/>
        </w:rPr>
        <w:t xml:space="preserve">Quelle: </w:t>
      </w:r>
      <w:r>
        <w:t>https://mcp.opencaselaw.ch/entscheid/vd_gerichte_ZD25.023007</w:t>
      </w:r>
    </w:p>
    <w:p>
      <w:r>
        <w:t>FR: VD_GERICHTE ZD25.023007 du 15 décembre 2025</w:t>
      </w:r>
    </w:p>
    <w:p>
      <w:r>
        <w:t>IT: VD_GERICHTE ZD25.023007 del 15 dicembre 2025</w:t>
      </w:r>
    </w:p>
    <w:p>
      <w:pPr>
        <w:pStyle w:val="Heading2"/>
      </w:pPr>
      <w:r>
        <w:t>Erwägungen</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8C_510/2020 du 15 avril 2021 consid. 2.4 ; 9C_115/2018 du 5 juillet 2018 consid. 4.1).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10J010</w:t>
      </w:r>
    </w:p>
    <w:p>
      <w:r>
        <w:t>- 10 - ergothérapeute (ATF 140 V 543 consid. 3.2.1 ; 130 V 61 consid. 6.2;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128 V 93).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(TF 9C_34/2017 du 20 avril 2017 consid. 5.2 et les références).</w:t>
      </w:r>
    </w:p>
    <w:p>
      <w:r>
        <w:rPr>
          <w:b/>
        </w:rPr>
        <w:t>E. 7</w:t>
      </w:r>
    </w:p>
    <w:p>
      <w:r>
        <w:t>a) En l’espèce, l’intimé a réduit l’allocation pour impotent de la recourante de degré moyen à degré faible au motif que le besoin de surveillance personnelle permanente précédemment identifié n’était plus présent. Pour ce faire, il s’est fondé sur le rapport du 20 février 2025 de son évaluateur, par lequel celui-ci relatait son entretien téléphonique du 20 janvier 2025 avec l’éducateur référent de la recourante au sein du pavillon « S*** » de la Fondation D.________. Il ressort de ce rapport que le home n’utilise plus la dotation octroyée par le canton pour l’engagement de personnel supplémentaire, que les angoisses de l’intéressée se sont atténuées, que son agressivité verbale et physique s’est stabilisée et qu’elle n’a plus fugué à ce jour. Selon l’éducateur, cette amélioration est due au traitement médicamenteux suivi par la recourante et au travail intensif 10J010</w:t>
      </w:r>
    </w:p>
    <w:p>
      <w:r>
        <w:t>- 11 - réalisé par l’équipe éducative, notamment sur le plan relationnel et dans l’organisation structurée de son quotidien. L’évaluateur de l’OAI en a conclu que la surveillance nécessaire de l’intéressée s’inscrit dans la surveillance collective au sein de l’établissement. En revanche, les besoins d’aide pour « se vêtir/se dévêtir », « faire sa toilette » et « se déplacer/entretenir des contacts sociaux » demeurent inchangés. b) La recourante conteste cette appréciation et précise avoir besoin d’accompagnement constant aussi bien à ladite fondation qu’au domicile de ses parents. Elle s’appuie sur les rapports du 4 avril 2025 du Dr F.________, lequel, se référant à l’évaluation du Dr G.________, a constaté que les troubles psychiques de sa patiente étaient fluctuants et s’étaient aggravés, ce qui nécessitait une surveillance personnelle permanente. Par ailleurs, dans un rapport d’avril 2025 de la Fondation D.________, le directeur éducatif a d’abord rappelé que les mesures de renforcements éducatifs octroyés par l’Etat avaient progressivement été allégées, avant d’être arrêtées l’an passé, et que la recourante pouvait traverser des périodes où elle se montrait ouverte, dynamique, rieuse et participative, tant avec ses pairs qu’avec les membres de l’équipe éducative. Il a ensuite ajouté que ces phases positives s’alternaient avec d’autres plus préoccupantes, durant lesquelles elle adoptait une posture de retrait, caractérisées par une apathie marquée, un refus d’activités et de soins, une alimentation très réduite, un désintérêt manifeste pour le quotidien, ainsi qu’une tendance à se replier sur elle-même. Ces périodes pouvaient également s’accompagner d’irritabilité, voire d’agressivité verbale modérée envers les autres résidents ou les membres de l’équipe, sans qu’un déclencheur clairement identifiable ne puisse systématiquement être décelé. Cela a amené l’équipe éducative à adapter régulièrement ses interventions et accompagner la recourante dans l’ensemble des actes de la vie quotidienne, en veillant à maintenir un cadre sécurisant et structurant, propice à la consolidation de ses repères. Il était enfin précisé qu’un accompagnement éducatif constant demeure indispensable afin de soutenir les acquis, préserver la continuité du lien et favoriser une dynamique d’autonomisation respectueuse de ses besoins et de ses fragilités. 10J010</w:t>
      </w:r>
    </w:p>
    <w:p>
      <w:r>
        <w:t>- 12 - c) Au vu des éléments précités, il apparaît que la situation de la recourante n’a pas été instruite à satisfaction. En effet, conformément à l’art. 17 LPGA, il incombait à l’intimé de comparer les faits tels qu’ils se présentaient lors de la décision du 24 avril 2019, respectivement lors de la communication du 13 décembre 2022, et les circonstances présentes au moment de la décision du 25 avril 2025. A cet égard, il ressort du dossier de l’intimé que tant la décision de 2019 que la communication de 2022 sont fondées sur un rapport d’enquête à domicile (rapport du 7 janvier 2019), respectivement par téléphone (rapport du 2 décembre 2022). En revanche, l’évaluation fondant la décision du 25 avril 2025 repose uniquement sur un entretien téléphonique avec l’éducateur référent de la recourante du 20 janvier 2025. Au demeurant, l’OAI ne discute pas le rapport du</w:t>
      </w:r>
    </w:p>
    <w:p>
      <w:r>
        <w:rPr>
          <w:b/>
        </w:rPr>
        <w:t>E. 10</w:t>
      </w:r>
    </w:p>
    <w:p>
      <w:r>
        <w:t>janvier 2025 du Dr F.________ et ne fournit qu’une motivation sommaire du changement de situation. A cela s’ajoute qu’à la différence de la procédure de révision de 2022, l’intimé n’a pas interrogé le Dr G.________, psychiatre traitant de la recourante. Or, dans ses observations du 4 avril 2025, la recourante a fourni un échange de courriels d’avril 2025 entre le psychiatre et la Fondation D.________ dans lequel il était fait état d’une période d’irritabilité de l’intéressée. Le Dr F.________ avait également relevé que le Dr G.________ avait constaté une aggravation chez la recourante (cf. attestation médicale du 4 avril 2025). Ainsi, on peine à saisir pour quel motif l’intimé n’a pas requis un complément d’informations auprès de ce psychiatre, respectivement ne l’a pas invité à compléter le questionnaire usuel. Il convient en outre de constater que le rapport d’avril 2025 de la Fondation D.________ contribue à compliquer le tableau, car le responsable éducatif du pavillon de « S*** » a relaté une alternance de périodes positives avec des périodes plus préoccupantes nécessitant l’intervention de l’équipe éducative, respectivement un accompagnement éducatif constant. Dans ces conditions, le dossier tel que constitué ne permet pas à la Cour de céans de déterminer s’il existe toujours un besoin de 10J010</w:t>
      </w:r>
    </w:p>
    <w:p>
      <w:r>
        <w:t>- 13 - surveillance permanente de la recourante, respectivement si l’assurée, laissée sans surveillance, mettrait en danger de façon très probable soit elle-même soit des tiers. On relèvera à cet égard que le fait de bénéficier de moins de personnel n’est pas suffisant pour considérer qu’un tel besoin n’existe plus. 8.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En l’espèce, il ressort des considérants qui précèdent que l’instruction menée par l’intimé est lacunaire – ce dont l’autorité devait se rendre compte au moment où elle a statué – et ne permet pas de se prononcer en connaissance de cause. Il convient par conséquent de renvoyer la cause à l’intimé, dès lors que c’est à lui qu’il incombe en premier lieu d’instruire, conformément au principe inquisitoire qui régit la procédure dans le domaine des assurances sociales (art. 43 al. 1 LPGA). Il lui incombera de requérir des informations auprès du Dr G.________, afin d’établir si la recourante a eu des changements notables au niveau psychiatrique ayant un impact sur son degré d’impotence, et de mettre en place une enquête à domicile pour déterminer quel degré de surveillance nécessite la recourante et les éventuels changements intervenus dans ce cadre. 9. a) Sur le vu de ce qui précède, le recours doit être admis et la décision du 25 avril 2025 annulée, la cause étant renvoyée à l’intimé afin 10J010</w:t>
      </w:r>
    </w:p>
    <w:p>
      <w:r>
        <w:t>- 14 - qu’il en complète l’instruction dans le sens des considérants puis rende une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Il n’y a pas lieu d’allouer des dépens, la partie recourante ayant procédé sans mandataire qualifié (ATF 127 V 205 consid. 4b). 10J010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