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ZD25.009237 vom 29. April 2025</w:t>
      </w:r>
    </w:p>
    <w:p>
      <w:r>
        <w:t>VD Tribunal cantonal, 2025-04-29, FR</w:t>
      </w:r>
    </w:p>
    <w:p>
      <w:r>
        <w:rPr>
          <w:b/>
        </w:rPr>
        <w:t xml:space="preserve">Quelle: </w:t>
      </w:r>
      <w:r>
        <w:t>https://mcp.opencaselaw.ch/entscheid/vd_gerichte_ZD25.009237</w:t>
      </w:r>
    </w:p>
    <w:p>
      <w:r>
        <w:t>FR: VD_GERICHTE ZD25.009237 du 29 avril 2025</w:t>
      </w:r>
    </w:p>
    <w:p>
      <w:r>
        <w:t>IT: VD_GERICHTE ZD25.009237 del 29 aprile 2025</w:t>
      </w:r>
    </w:p>
    <w:p>
      <w:pPr>
        <w:pStyle w:val="Heading2"/>
      </w:pPr>
      <w:r>
        <w:t>Volltext</w:t>
      </w:r>
    </w:p>
    <w:p>
      <w:r>
        <w:t>TRIBUNAL CANTONAL AI 47/25 - 130/2025 ZD25.009237 CO UR DE S ASSURANCES S OCIALES _____________________________________________ Arrêt du 29 avril 2025 __________________ Composition : Mme LIVET, juge unique Greffier : M. Germond ***** Cause pendante entre : G.________, au [...], recourante, et OFFICE DE L'ASSURANCE-INVALIDITÉ POUR LE CANTON DE VAUD, à Vevey, intimé. _______________ Art. 61 let. b LPGA ; 27 al. 4 – 5, 79 al. 1 et 94 LPA-VD 403</w:t>
      </w:r>
    </w:p>
    <w:p>
      <w:r>
        <w:t>- 2 - En fait et en droit : Vu le recours déposé le 27 février 2025 par G.________ (ci- après : la recourante) contre une décision rendue par l’Office de l’assurance-invalidité pour le canton de Vaud refusant des mesures médicales pour la fille de la recourante, vu l’ordonnance de la juge instructrice du 6 mars 2025 adressée par acte judiciaire le lendemain à la recourante, lui impartissant un délai de dix jours dès réception pour produire la décision attaquée, et lui signifiant qu’à défaut de production, son recours pourrait être réputé retiré ou déclaré irrecevable, vu le suivi des envois recommandés de la Poste suisse dont il ressort que la recourante a été avisée le 10 mars 2025 pour retrait de cette ordonnance à l’office de distribution au [...], vu le retour de cette ordonnance par la Poste suisse, avec la mention « non réclamé », vu le nouvel envoi en courrier A de l’ordonnance précitée à la recourante le 26 mars 2025, et l’informant que le délai pour produire la décision contestée partait de la fin du délai postal de garde de l’acte judiciaire non réclamé, vu l’absence totale de réaction de la recourante à ce jour;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w:t>
      </w:r>
    </w:p>
    <w:p>
      <w:r>
        <w:t>- 3 - siège de l’office concerné (art. 56 al. 1 LPGA et art. 69 al. 1 let. a LAI), dans les trente jours suivant leur notification (art. 60 al. 1 LPGA), que, conformément à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 cette exigence est reprise par l’art. 79 al. 1 LPA-VD (loi cantonale vaudoise du 28 octobre 2008 sur la procédure administrative ; BLV 173.36), applicable à la présente procédure par renvoi de l’art. 99 LPA-VD, aux termes duquel l'acte de recours doit indiquer les motifs et les conclusions du recours et doit être accompagné de la décision attaquée,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que l’autorité doit informer les auteurs de ces conséquences (art. 27 al. 3, troisième phrase, LPA-VD), que, nonobstant les termes de l’art. 27 al. 5 LPA-VD, l’inobservation des exigences de forme prévues par l’art. 79 al. 1 LPA-VD constitue en réalité un motif de constater l’irrecevabilité du recours (ATF 137 I 161 consid. 4.2.3); attendu qu’en l’espèce la recourante a été invitée, par ordonnance du 6 mars 2025 adressée par acte judiciaire le lendemain, et prête à être distribuée le 10 mars suivant, à produire la décision attaquée et avisée qu’à défaut de production, son acte serait réputé retiré ou déclaré irrecevable,</w:t>
      </w:r>
    </w:p>
    <w:p>
      <w:r>
        <w:t>- 4 - que la recourante n’a pas retiré l’ordonnance du 6 mars 2025 dans le délai de garde de l’acte judiciaire, alors qu’elle se savait partie à une procédure judiciaire et qu’elle devait donc s’attendre à recevoir notification d’actes du juge, que le 26 mars 2025 une copie de l’ordonnance du 6 mars 2025 lui a été adressée, la rendant en outre attentive au fait que le délai pour produire la décision contestée partait de la fin du délai postal de garde de l’acte judiciaire non réclamé, qu’elle n’a pas réagi à ce jour, que la recourante a été dûment rendue attentive aux exigences en la matière et des conséquences en résultant en cas d’inobservation,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la juge unique p r o n o n c e : I. Le recours est irrecevable.</w:t>
      </w:r>
    </w:p>
    <w:p>
      <w:r>
        <w:t>- 5 - II. Il n’est pas perçu de frais judiciaires, ni alloué de dépens. La juge unique : Le greffier : Du L'arrêt qui précède est notifié à : -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