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ZD24.049780 vom 22. April 2026</w:t>
      </w:r>
    </w:p>
    <w:p>
      <w:r>
        <w:t>VD Tribunal cantonal, 2026-04-22, FR</w:t>
      </w:r>
    </w:p>
    <w:p>
      <w:r>
        <w:rPr>
          <w:b/>
        </w:rPr>
        <w:t xml:space="preserve">Quelle: </w:t>
      </w:r>
      <w:r>
        <w:t>https://mcp.opencaselaw.ch/entscheid/vd_gerichte_ZD24.049780</w:t>
      </w:r>
    </w:p>
    <w:p>
      <w:r>
        <w:t>FR: VD_GERICHTE ZD24.049780 du 22 avril 2026</w:t>
      </w:r>
    </w:p>
    <w:p>
      <w:r>
        <w:t>IT: VD_GERICHTE ZD24.049780 del 22 aprile 2026</w:t>
      </w:r>
    </w:p>
    <w:p>
      <w:pPr>
        <w:pStyle w:val="Heading2"/>
      </w:pPr>
      <w:r>
        <w:t>Erwägungen</w:t>
      </w:r>
    </w:p>
    <w:p>
      <w:r>
        <w:rPr>
          <w:b/>
        </w:rPr>
        <w:t>E. 5</w:t>
      </w:r>
    </w:p>
    <w:p>
      <w:r>
        <w:t>a) aa) Aux termes de l’art. 9 LPGA, est réputée impotente toute personne qui, en raison d’une atteinte à la santé, a besoin de façon permanente de l’aide d’autrui ou d’une surveillance personnelle pour accomplir des actes élémentaires de la vie quotidienne. 10J010</w:t>
      </w:r>
    </w:p>
    <w:p>
      <w:r>
        <w:t>- 10 - Selon l’art. 42 al. 1 LAI, les assurés impotents (art. 9 LPGA) qui ont leur domicile et leur résidence habituelle (art. 13 LPGA) en Suisse ont droit à une allocation pour impotent. L’art. 42bis (disposition pour les mineurs) est réservé. S’agissant des assurés mineurs, l’art. 42bis al. 5 LAI précise que les mineurs n’ont pas droit à l’allocation pour impotent s’ils ont uniquement besoin d’un accompagnement pour faire face aux nécessités de la vie. bb)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 Afin de faciliter l’évaluation du besoin d’assistance d’autrui, l’Office fédéral des 10J010</w:t>
      </w:r>
    </w:p>
    <w:p>
      <w:r>
        <w:t>- 11 - assurances sociales a établi des recommandations concernant l’évaluation de l’impotence déterminante chez les mineurs (annexes 2 et 3 à la CSI). b) aa)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bb)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148 V 28 consid. 6.5.1 ; 121 V 88 consid. 3c ; 117 V 146 consid. 2). Les fonctions partielles d’un acte ordinaire de la vie ne peuvent toutefois être prises en considération qu’une fois en tout lorsque 10J010</w:t>
      </w:r>
    </w:p>
    <w:p>
      <w:r>
        <w:t>- 12 - l’assuré a besoin de l’aide d’autrui pour accomplir ces fonctions dans plusieurs actes ordinaires (TF 8C_314/2022 du 15 décembre 2022 consid. 3.3 et la référence). cc)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(ATF 117 V 146 consid. 3b ; TF 8C_533/2019 du 11 décembre 2019 consid. 3.2.3 et les références citées ; TF 9C_560/2017 du 17 octobre 2017 consid. 4.3 ; ch. 2010 à 2014 CSI [Circulaire sur l’impotence]). c) Selon la jurisprudence (ATF 116 V 41 consid. 6b et 6c), la notion de soins permanents – qui sont exigés en plus du besoin d’aide dans les six actes ordinaires de la vie – doit être comprise comme un type de prestations d’aide médicale ou de soins, qui est nécessaire en raison de l’état physique ou psychique. On entend par là, par exemple, la nécessité d’administrer quotidiennement des médicaments ou de poser un bandage (ATF 107 V 139 consid. lb ; 106 V 158 consid. 2a ; 105 V 56 consid. 4 ; TF 8C_314/2022 du 15 décembre 2022 consid. 5.2). Comme l’exigence du besoin d’aide de tiers lors de l’accomplissement des différents actes ordinaires de la vie est déjà tellement étendue (en cas d’impotence grave), la condition des soins permanents ou de la surveillance personnelle n’a plus qu’un caractère secondaire et doit être considérée comme remplie dès qu’il y a soins permanents ou surveillance personnelle, fussent-ils peu importants (ATF 106 V 153 consid. 2a ; TF 8C_314/2022 précité consid. 5.2).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10J010</w:t>
      </w:r>
    </w:p>
    <w:p>
      <w:r>
        <w:t>- 13 - plutôt, comme mentionné plus haut, des prestations d’aide médicale ou infirmière requises en raison de l’état physique ou psychique de l’assuré. Le Tribunal fédéral a précisé à ce sujet qu’il n’est pas indispensable de séjourner dans une clinique ou dans un hôpital pour que les soins puissent être réputés nécessaires pendant une période assez longue (ATF 106 V 153 consid. 2a ; TF 8C_314/2022 précité consid. 5.2). d) aa) Selon l’art. 39 al. 3 RAI, lorsqu’un mineur, en raison d’une atteinte à la santé, a besoin en plus d’une surveillance permanente, celle-ci correspond à un surcroît d’aide de deux heures. Une surveillance particulièrement intense liée à l’atteinte à la santé est équivalente à quatre heures. bb)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10J010</w:t>
      </w:r>
    </w:p>
    <w:p>
      <w:r>
        <w:t>- 14 -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consid. 2a ; TF 9C_831/2017 du 3 avril 2018 consid. 3.1 ; voir également ch. 2075 ss CSI). cc)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(ch. 5025 CSI ; voir également TF 9C_666/2013 du 25 février 2014 consid. 8.2, spéc. 8.2.2.1). e) aa) Les mineurs ayant droit à une allocation pour impotent, qui ne séjournent pas dans un home, mais qui ont besoin de soins intenses, ont droit à un supplément pour soins intenses (art. 42ter al. 3, 1ère phrase, LAI ; art. 36 al. 2 et 39 RAI) Ce supplément n'est pas une prestation indépendante, mais implique la préexistence d'une allocation pour impotent (TF 9C_61/2025 du 17 juin 2025 consid. 3.3 ; TF 9C_350/2014 du 11 septembre 2014 consid. 4.2.1). bb) Un supplément pour soins intenses peut être ajouté à l'allocation pour impotent lorsque celle-ci est servie à un mineur qui a, en outre, besoin d'un surcroît de soins dont l'accomplissement atteint le seuil minimum quotidien de quatre heures (art. 39 al. 1 RAI). Le point de savoir si l'impotent mineur a droit audit supplément repose ainsi sur une 10J010</w:t>
      </w:r>
    </w:p>
    <w:p>
      <w:r>
        <w:t>- 15 - appréciation temporelle de la situation (TF 9C_61/2025 précité 2025, loc. cit. ;TF 9C_350/2014 précité consid. 4.2.3). cc)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 TF 9C_61/2025 précité 2025, loc. cit.).</w:t>
      </w:r>
    </w:p>
    <w:p>
      <w:r>
        <w:rPr>
          <w:b/>
        </w:rPr>
        <w:t>E. 5.4</w:t>
      </w:r>
    </w:p>
    <w:p>
      <w:r>
        <w:t>La personne assurée nécessite-t-elle une surveillance personnelle ? Oui ☒ de jour ☒ de nuit □ non □ Si oui, sous quelle forme et dans quels domaines ? R.________ n’a pas conscience du danger et peut avoir des comportements à risque Depuis quand le besoin de surveillance existe-t-il dans cette mesure ? Mois/année Naissance » Le traitement antiépileptique par Orfiril fait l’objet d’une prescription régulièrement mentionnée et renouvelée par les médecins traitants (cf. rapports des 27 août 2014 et 1er mai 2018 du Dr A.________, des 13 juillet 2015 et 21 juin 2016 de la Dre B.________ et du 20 juin 2017 de la Prof. C.________). Ce traitement était pris deux fois par jour au long cours, ce que les parents avaient en outre indiqué dans le questionnaire complété au mois d’août 2019. Dans ces conditions, l’administration quotidienne de médicaments doit être retenue avec la nécessité d’une aide directe pour la prise de ce médicament sur une longue période, si bien que le besoin de soins permanents est établi (cf. supra consid. 5c). On mentionne également que, selon les derniers rapports pertinents des 30 août 2017 de la Dre D.________ et 1er mai 2018 du Dr A.________, la recourante bénéficiait aussi d’un traitement anticonvulsif par Clobazam, lequel n’est certes pas mentionné par les parents dans le questionnaire qu’ils avaient complété le 23 août 2019, mais dont l’administration nécessitait également une aide directe et dont rien au dossier n’indique qu’il ait été arrêté. La nécessité de soins permanents venant s’ajouter à l’aide régulière et importante pour tous les actes élémentaires de la vie quotidienne, les conditions d’octroi d’une allocation pour impotent de degré grave étaient ainsi réunies au moment de la décision du 3 décembre 2019. 10J010</w:t>
      </w:r>
    </w:p>
    <w:p>
      <w:r>
        <w:t>- 21 - Par conséquent, la décision du 3 décembre 2019 était bien fondée, si bien que la décision du 7 octobre 2024 la reconsidérant n’est pas conforme au droit fédéral et doit être annulée.</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10J010</w:t>
      </w:r>
    </w:p>
    <w:p>
      <w:r>
        <w:t>- 16 -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ATF 125 V 351 consid. 3a ; TF 8C_71/2024 du 30 août 2024 consid. 3.3).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ATF 130 V 61 consid. 6.1 et 6.2).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10J010</w:t>
      </w:r>
    </w:p>
    <w:p>
      <w:r>
        <w:t>- 17 - antérieure à cette date (ATF 99 V 98 consid. 4 ; TF 9C_34/2017 du 20 avril 2017 consid. 5.2).</w:t>
      </w:r>
    </w:p>
    <w:p>
      <w:r>
        <w:rPr>
          <w:b/>
        </w:rPr>
        <w:t>E. 7</w:t>
      </w:r>
    </w:p>
    <w:p>
      <w:r>
        <w:t>a) A titre liminaire, il convient de rappeler que la décision attaquée, rendue le 7 octobre 2024, porte sur la reconsidération de la décision du 3 décembre 2019. Il s’agit ainsi d’examiner si, au moment où la décision du 3 décembre 2019 a été prise, la recourante remplissait les conditions d’une allocation pour impotent de degré grave, même si la modification effective de l’allocation pour impotent prenait effet dès le 1er décembre 2024, en application des art. 85 al. 2 et 88bis al. 2 let. a RAI. On relèvera encore que, parallèlement à la procédure ayant conduit à la décision du 7 octobre 2024, l’intimé a mené une procédure de révision périodique du droit à l’allocation pour impotent, en raison du fait que la recourante avait atteint l’âge de 10 ans (cf. fiche d’examen du dossier du 5 août 2024), encore en cours au moment où il a rendu la décision attaquée. C’est dans le cadre de cette dernière procédure que l’intimé a mis en oeuvre une enquête à domicile, ayant donné lieu au rapport du 16 janvier 2025 et à l’avis de la Dre F.________s produits par l’intimé devant la Cour de céans. b) La décision litigieuse retient qu’au moment de la révision menée au mois d’août 2019, alors que l’assurée avait six ans, celle-ci ne nécessitait ni surveillance personnelle permanente ni soins permanents, si bien que seules les conditions d’octroi d’une allocation pour impotent de degré moyen étaient, en réalité, réalisées. Ce faisant, l’intimé a reconnu une erreur manifeste de ses services. Il a maintenu cette position en procédure de recours s’appuyant sur l’instruction menée avant la décision attaquée, ainsi que sur le rapport d’évaluation relatif à l’allocation pour impotent du 16 janvier 2025 et la prise de position du 25 novembre 2024 de la Dre F.________s. La recourante, de son côté, soutient qu’il n’y a pas lieu de reconsidérer la décision du 3 décembre 2019 et que c’est à tort que l’intimé a constaté une erreur manifeste en ce sens qu’elle avait bel et bien besoin de surveillance personnelle permanente et de soins permanents. Elle en 10J010</w:t>
      </w:r>
    </w:p>
    <w:p>
      <w:r>
        <w:t>- 18 - déduit que les conditions d’octroi d’une allocation pour impotent de degré grave avaient toujours été réunies. c) En l’espèce, l’assurée est atteinte d’une paralysie cérébrale de type spastique séquellaire d’un traitement endovasculaire d’une rupture d’anévrisme dysplasique de l’artère communicante postérieure droite, d’une hémianopsie homonyme latérale à gauche, d’épilepsie pharmaco- résistante, d’hémisphérotomie fonctionnelle péri-insulaire à droite et de méningocèle post-hémisphérotomie (rapports des 21 août 2023 du Dr A.________ et du 18 janvier 2024 de la Dre F.________). Il est constant que ces diagnostics se répercutent sur le quotidien de la recourante et qu’ils l’empêchaient, en 2019, d’accomplir l’entier des actes élémentaires de la vie quotidienne. S’agissant d’évaluer les capacités de la recourante, plus particulièrement la nécessité d’une surveillance permanente, alors qu’elle était âgée de 6 ans le 3 décembre 2019, les pièces médicales récentes relatives à la situation en 2023 et 2025 ne sont pas pertinentes. Ainsi, l’on ne saurait se référer au rapport du 21 août 2023 de le Dr A.________ et aux rapport et prise de position des 18 janvier et 25 novembre 2024 de la Dre F.________, établis alors que la recourante était âgée de 10 et 11 ans. Il en va de même du rapport d’évaluation relatif à l’allocation pour impotent du 16 janvier 2025 établi dans le cadre de la révision initiée par l’intimé à l’été 2024. Ces documents ne sauraient d’aucune manière refléter la situation de l’intéressée le 3 décembre 2019. Cela étant, au moment de rendre sa décision du 3 décembre 2019, l’intimé a retenu, sur la base du questionnaire complété le 23 août 2019, que la recourante, alors âgée de six ans, avait besoin, en raison de son état de santé et par rapport à un enfant valide du même âge, d’un surcroît d’aide et de soins pour accomplir « tous les actes courants de la vie », notamment fondé sur la fiche d’examen du dossier du 21 octobre 2019 dont il résulte ce qui suit : 10J010</w:t>
      </w:r>
    </w:p>
    <w:p>
      <w:r>
        <w:t>- 19 - « [L’assurée] nécessite toujours une aide pour : • Se vêtir/dévêtir : aide complète • Transferts posturaux : marche seule mais avec équilibre précaire. Les escaliers ne sont toujours pas possibles. Aide à l’endormissement --&gt; à prendre en compte dès 4 ans si réveils nocturnes ou 8 ans • Manger : mange avec aide car ne tient pas les couverts. • Se laver : n’aime pas les soins de corps en particulier se coiffer. Pleure sous la douche et le coiffage. • Aller aux WC : langée jour et nuit • Déplacements/contacts sociaux : se fatigue vite, équilibre précaire. […] SPP : selon les parents, elle aurait des comportements à risque sans autre précision. Passage à l’API grave en raison de l’aide nécessitée pour 6 actes SPP pas attestée médicalement » La question d’un besoin de surveillance personnelle permanente, semble-t-il non établi à l’époque (« SPP pas attestée médicalement ») peut cependant rester indécise dans la mesure où un besoin de soins permanents, condition alternative (art. 37 al. 1 RAI), était clairement établi le 3 décembre 2019. Dans le questionnaire qu’ils avaient complété le 23 août 2019, les parents de l’assurée avaient mentionné un besoin de soins permanents en ces termes (réponses des parents en italique) : « 5.3 La personne mineure a-t-elle besoin de façon permanente d’aide pour les soins de base ou pour les soins liés à un traitement (par ex prise de la pression ou de la température, pose et soins liés à des sondes ou des cathéters, instillation, injection ou perfusion de médicaments et de nourritures liquides [pas de diète], mesures de physiothérapie) ? La personne assurée a-t-elle besoin d’aide permanente pour des soins médicaux ou infirmiers (par ex. l’administration quotidienne de médicaments, le changement de pansements, etc.) ? Oui ☒ de jour ☒ de nuit □ Non □ Si oui, sous quelle forme et dans quels domaines ? Orfiril 2x par jour Depuis quand le besoin de soins existe-t-il dans cette mesure ? Mois/année Naissance 10J010</w:t>
      </w:r>
    </w:p>
    <w:p>
      <w:r>
        <w:t>- 20 -</w:t>
      </w:r>
    </w:p>
    <w:p>
      <w:r>
        <w:rPr>
          <w:b/>
        </w:rPr>
        <w:t>E. 8</w:t>
      </w:r>
    </w:p>
    <w:p>
      <w:r>
        <w:t>La recourante critique enfin la décision attaquée en tant qu’elle aurait été rendue alors que l’intimé avait entamé une révision de son droit à une allocation pour impotent. Ce faisant, la recourante perd de vue la ratio legis des art. 53 al. 2 et 17 al. 2 LPGA : la procédure de l’art. 53 al. 2 LPGA vise à corriger une application initiale erronée du droit, de même qu'une constatation initiale erronée des faits (ATF 146 V 364 consid. 4.2 ; ATF 127 V 466 consid. 2c) ; celle de l’art. 17 al. 2 LPGA vise à adapter la décision lorsque les circonstances dont dépendait son octroi changent notablement (révision matérielle ; ATF 130 V 343 consid. 3.5 ; TF 8C_709/2020 du 6 septembre 2021 consid. 4.1 ; TF 9C_628/2015 du 24 mars 2016 consid. 5.3 et 5.4) Il s’agit ainsi de procédures différentes, servant des objectifs distincts et qui ne s’excluent pas. Au vu du sort du recours, il n’y a toutefois pas lieu d’examiner ce grief plus avant.</w:t>
      </w:r>
    </w:p>
    <w:p>
      <w:r>
        <w:rPr>
          <w:b/>
        </w:rPr>
        <w:t>E. 9</w:t>
      </w:r>
    </w:p>
    <w:p>
      <w:r>
        <w:t>a) Au vu de ce qui précède, le recours doit être admis et la décision querellée annulée. b) La procédure de recours en matière de contestations portant sur des prestations de l’assurance-invalidité est soumise à des frais de justice (art. 69 al. 1bis LAI). Il convient de les fixer à 600 fr. et de les mettre à la charge de l’intimé,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 10J010</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