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ZD24.040424 vom 27. Oktober 2025</w:t>
      </w:r>
    </w:p>
    <w:p>
      <w:r>
        <w:t>VD Tribunal cantonal, 2025-10-27, FR</w:t>
      </w:r>
    </w:p>
    <w:p>
      <w:r>
        <w:rPr>
          <w:b/>
        </w:rPr>
        <w:t xml:space="preserve">Quelle: </w:t>
      </w:r>
      <w:r>
        <w:t>https://mcp.opencaselaw.ch/entscheid/vd_gerichte_ZD24.040424</w:t>
      </w:r>
    </w:p>
    <w:p>
      <w:r>
        <w:t>FR: VD_GERICHTE ZD24.040424 du 27 octobre 2025</w:t>
      </w:r>
    </w:p>
    <w:p>
      <w:r>
        <w:t>IT: VD_GERICHTE ZD24.040424 del 27 ottobre 2025</w:t>
      </w:r>
    </w:p>
    <w:p>
      <w:pPr>
        <w:pStyle w:val="Heading2"/>
      </w:pPr>
      <w:r>
        <w:t>Erwägungen</w:t>
      </w:r>
    </w:p>
    <w:p>
      <w:r>
        <w:rPr>
          <w:b/>
        </w:rPr>
        <w:t>E. 29</w:t>
      </w:r>
    </w:p>
    <w:p>
      <w:r>
        <w:t>octobre 2024 par un spécialiste en réinsertion professionnelle, qui a calculé un revenu sans invalidité de 86'008 fr. après indexation à 2023. Il en a déduit que, même en tenant compte de ce montant et en le comparant avec le revenu d’invalide de 87'109 fr. 90, le seuil de 40% ouvrant le droit à une rente n’était pas atteint. E n d r o i t : 1. a) La LPGA (loi fédérale du 6 octobre 2000 sur la partie générale du droit des assurances sociales ; RS 830.1) est, sauf dérogation</w:t>
      </w:r>
    </w:p>
    <w:p>
      <w:r>
        <w:t>- 9 -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l’octroi d’une rente de l’assurance-invalidité à la suite de la demande qu’elle a déposée le 23 juin 2015.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la décision litigieuse, rendue le 10 juillet 2024, fait suite à la demande de prestations déposée par la recourante le 23 juin 2015. La naissance d’un éventuel droit à une rente en faveur de celle-ci remonte à décembre 2015, terme du délai de carence d’une année</w:t>
      </w:r>
    </w:p>
    <w:p>
      <w:r>
        <w:t>- 10 - après l’incapacité totale de travail qu’elle a présentée dès décembre 2014. Il y a ainsi lieu d’appliquer le droit en vigueur avant le 1er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w:t>
      </w:r>
    </w:p>
    <w:p>
      <w:r>
        <w:t>- 11 - réadaptation, sur un marché du travail équilibré (revenu avec invalidité ; art. 16 LPGA).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- 12 - 6. En l’occurrence, la recourante conteste l’exigibilité médicale, singulièrement la capacité de travail de 100% dans une activité adaptée retenue par l’intimé sur la base du rapport d’expertise psychiatrique du 11 septembre 2015 du DrB.________. Elle se prévaut pour l’essentiel du rapport du Dr S.________ du 4 mars 2024, produit à l’appui de ses objections au projet de décision, et soutient que le rapport d’expertise psychiatrique précité n’est pas probant, en tant qu’il date de près de neuf ans. On rappellera tout d’abord que, dans son rapport d’expertise du 11 septembre 2015, le Dr B.________ avait posé le diagnostic d’épisode dépressif moyen avec syndrome somatique (F32.11) et avait conclu à une capacité de travail de 0% dans l’activité habituelle et de 100% dès le 1er octobre 2015 dans une activité adaptée, en raison d’une plus forte émotivité, de troubles cognitifs décrits par l’assurée et d’une plus grande fatigue. A la lecture du rapport du 4 mars 2024 du Dr S.________, on constate que ce médecin a retenu le même diagnostic que le Dr B.________, à savoir un épisode dépressif avec syndrome somatique (F32.11). S’agissant de la capacité de travail, le psychiatre traitant a mentionné qu’entre juillet et août 2023, l’état psychique de la recourante ne lui permettait d’exercer son activité d’enseignante qu’à taux partiel, précisant que le taux d’activité pendant cette période ne dépassait pas 50% en raison d’un épisode de troubles anxio-dépressifs réactionnels. La recourante en conclut qu’elle ne peut travailler qu’à temps partiel. Or ce n’est pas ce qui ressort du rapport du Dr S.________. Celui-ci n’affirme en particulier pas que la capacité de travail de 50% retenue pour juillet et août 2023 serait pérenne. On observe par ailleurs que le Dr S.________ a vu la recourante en consultation pour la dernière fois le 3 août 2023. Son rapport datant du 4 mars 2024, il faut en déduire que la recourante n’a pas eu de suivi psychiatrique régulier pendant ces sept mois, si bien que l’on peut présumer que son état de santé psychique s’est stabilisé, voire amélioré. Celle-ci a du reste retrouvé un travail à un taux de 70% depuis</w:t>
      </w:r>
    </w:p>
    <w:p>
      <w:r>
        <w:t>- 13 - décembre 2023, après avoir bénéficié de mesures de réinsertion et de reclassement de l’AI entre mars 2017 et juin 2023 qu’elle a pu suivre et mener à bien, malgré l’absence d’obtention d’un diplôme au terme de ses études. En particulier, le fait que la recourante présente, selon le Dr S.________, un état de santé fragile et épisodiquement des troubles de l’adaptation marqués par l’exacerbation de son anxiété, une humeur triste avec une irritabilité, des troubles de la concentration, une fatigue avec une fatigabilité et des insomnies, ne permet pas de retenir une incapacité partielle de travail durable. La recourante a, tout au plus, présenté une aggravation passagère de son état psychique entre juillet et août 2023. Le DrS.________ ne fait au demeurant état d’aucun élément nouveau depuis l’expertise psychiatrique du DrB.________. Il n’a par ailleurs aucunement contesté le rapport y relatif, dont il a précisé qu’il était en sa possession. A cet égard, on notera qu’il n’est pas revenu sur la capacité de travail de 100% dans une activité adaptée retenue par l’expert dès octobre 2015 mais s’est limité à évoquer une aggravation sur deux mois à l’été 2023. Il a en outre précisé que la recourante avait répondu favorablement au traitement antidépresseur, lequel lui est prescrit depuis décembre 2016. Compte tenu de l’ensemble de ces éléments, il y a lieu d’admettre que le rapport du DrS.________ ne permet pas de remettre valablement en cause les conclusions du rapport d’expertise du Dr B.________. Par ailleurs, comme l’a relevé le SMR dans son avis du 22 juin 2024, le service de réadaptation de l’OAI n’a pas fait état de baisse de rendement chez la recourante depuis 2016. En outre, des limitations fonctionnelles en lien avec la symptomatologie dépressive ont déjà été admises. Dans ces conditions, aucun élément au dossier ne permet de faire douter de l’appréciation, bien qu’ancienne, du Dr B.________, laquelle est convaincante. Une pleine valeur probante peut ainsi être reconnue au rapport d’expertise du 11 septembre 2015, dont il y a lieu de suivre les</w:t>
      </w:r>
    </w:p>
    <w:p>
      <w:r>
        <w:t>- 14 - conclusions, à savoir que la recourante dispose d’une capacité de travail de 100% dans une activité adaptée depuis le mois d’octobre 2015. 7. Sur le plan économique, la recourante conteste le calcul du degré d’invalidité opéré par l’intimé. S’agissant en particulier du revenu sans invalidité, celle-ci estime qu’il est correct de prendre en compte la moyenne des salaires qu’elle a perçus entre 2011 et 2014, lesquels s’élèvent à 80'048 fr. 75, mais est d’avis que ce montant doit être indexé à 2023, année d’ouverture d’un éventuel droit à la rente, ce qui conduit à retenir un montant de 85'186 fr. 97. a/aa)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(ci-après : ESS) publiée tous les deux ans par l’Office fédéral de la statistique (ci-après : OFS).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 l’inverse, lorsque la personne assurée n’a pas repris d’activité lucrative dans une profession adaptée, ou lorsque son activité ne met pas pleinement en valeur sa capacité de travail résiduelle, contrairement à ce qui serait</w:t>
      </w:r>
    </w:p>
    <w:p>
      <w:r>
        <w:t>- 15 - raisonnablement exigible, le revenu avec invalidité peut être évalué en se référant à l’ESS (ATF 143 V 295 consid. 2.2 et 129 V 472 consid. 4.2.1). cc)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S’agissant du niveau de compétence dans la détermination du revenu d’invalide, le Tribunal fédéral a eu l’occasion de rappelé ce qui suit dans l’ATF 150 V 354 consid 6.1 : «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 arrêt 8C_50/2022 du 11 août 2022 consid. 5.1.2, in SVR 2023 UV n° 8 p. 22). Le niveau 2 se réfère aux tâches pratiques telles que la vente, les soins, le traitement des données, les tâches administratives, l'utilisation de machines et d'appareils</w:t>
      </w:r>
    </w:p>
    <w:p>
      <w:r>
        <w:t>- 16 -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 ; pour le tout, cf. arrêt 8C_605/2022 du 29 juin 2023 consid. 4.2.2, in SVR 2023 UV n° 47 p. 165). L'accent est donc mis sur le type de tâches que l'assuré est susceptible d'assumer en fonction de ses qualifications mais pas sur les qualifications en elles-mêmes (arrêts 8C_293/2023 du 10 août 2023 consid. 4.2 in fine ; 8C_801/2021 du 28 juin 2022 consid. 2.3 ; 8C_66/2020 du 14 avril 2020 consid. 4.2.1 et les références).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(arrêts 9C_486/2022 du 17 août 2023 consid. 7.3.3 in fine ; 8C_444/2021 du 29 avril 2022 consid. 4.2.4 ; 8C_581/2021 du 19 janvier 2022 consid. 4.4 ; 9C_148/2016 du 2 novembre 2016 consid. 2.2). » b/aa) En l’occurrence, l’intimé ne pouvait, dans la situation de la recourante, se fonder sur la moyenne des revenus des quatre dernières années d’activité avant la survenance de l’atteinte à la santé ressortant du compte individuel (CI) pour déterminer le revenu sans invalidité. Ce moyen de procéder, qui est courant lorsque la personne assurée est indépendante, n’est en l’espèce pas pertinent. En effet, il ressort du rapport complété le 20 juillet 2015 par l’ex-employeur de la recourante que le salaire perçu par celle-ci pour son activité de conseillère en prévoyance variait fortement. Une lecture des montants qu’elle a perçus en 2013 et 2014 permet de le constater. Selon les mois, ceux-ci ont varié de 2'450 fr. 20 à 27'073 fr. 60 en 2013, conduisant à un revenu annuel total de 98'278 fr. 20, et de 2'072 fr. à 18'957 fr. 15 en 2014, pour obtenir un revenu annuel total de 62'262 fr. 35. On ne peut, dans ces circonstances, retenir quel était le revenu exact de la recourante sur la base du rapport précité. Il convient encore d’observer qu’indépendamment de l’incapacité qu’elle a présentée, laquelle est survenue après l’annonce de son licenciement le 28 octobre 2014, les rapports de travail auraient de toute façon pris fin, ce qui démontre que l’activité de conseillère en prévoyance n’aurait, quoi</w:t>
      </w:r>
    </w:p>
    <w:p>
      <w:r>
        <w:t>- 17 - qu’il en soit, pas eu de caractère durable. De même, l’examen du CI permet de constater qu’avant sa prise d’activité de conseillère en prévoyance, la recourante ne percevait que des revenus sensiblement inférieurs, avoisinant les 50'000 fr. par an au mieux. Ainsi, compte tenu de son parcours et de ses formations, la recourante n’aurait, selon toute vraisemblance, pas retrouvé un emploi aussi bien rémunéré que celui qu’elle a exercé en tant que conseillère en prévoyance du 1er juillet 2010 au 31 mars 2015. L’ensemble de ces circonstances aurait dû conduire l’intimé à déterminer le revenu sans invalidité à l’aune du tableau TA1 de l’ESS 2022. Sur cette base, il y a lieu d’arrêter le revenu sans invalidité de la recourante à 60'543 fr. 05, correspondant au salaire moyen touché par une femme exerçant une activité relevant du niveau de compétence 2 dans le commerce de détail (vente), après prise en compte d’une durée de travail de 41,7 heures (cf. OFS, Durée normale du travail dans les entreprises selon la division économique [NOGA 2008], en heures par semaine, T 03.02.03.01.04.01) et après indexation à 2023 (salaire mensuel de 4'754 fr. pour 40 heures x 41,7 heures x 12 mois, indexation de 1,8 % en 2023 ; cf. tableau T39 « Evolution des salaires nominaux, des prix à la consommation et des salaires réels 2010-2024 »). A noter que ce montant correspond, à peu de chose près, à la moyenne des revenus figurant au CI de l’intéressée sur dix ans (de 2005 à 2014, soit 61'067 fr. 20). bb) S’agissant du revenu avec invalidité, l’intimé ne peut pas non plus être suivi lorsqu’il prend en compte, en se fondant sur l’ESS, le salaire que percevrait une femme dans des activités qualifiées du domaine de l’enseignement, qui correspond au niveau de compétence 3. On relèvera tout d’abord qu’en l’absence de rapport de travail stable, c’est à juste titre que l’intimé s’est fondé sur l’ESS. En revanche, il se justifie de prendre en compte le niveau de compétence 2 et non le niveau 3 comme l’a retenu l’intimé. On constatera à cet égard qu’outre le</w:t>
      </w:r>
    </w:p>
    <w:p>
      <w:r>
        <w:t>- 18 - fait que la recourante dispose d’un diplôme d’assistante de direction obtenu au [...], non reconnu en Suisse, et d’un CFC de vendeuse, obtenu par le biais de l’art. 41 LFPr (loi fédérale du 13 décembre 2022 sur la formation professionnelle ; RS 412.10), permettant à des adultes non formés d’obtenir un tel certificat, la formation d’enseignante en primaire qu’elle a suivie auprès de la Haute école V.________ n’a pas été sanctionnée par l’obtention d’un Bachelor. Si la recourante a acquis de l’expérience en tant que vendeuse et comme conseillère en prévoyance, celle-ci fait défaut dans le domaine considéré, en dehors de stages en cours de formation et d’une expérience de sept mois entre décembre 2023 et juin 2024 comme enseignante auxiliaire. Dans ces circonstances, il faut retenir que la recourante ne dispose pas d’un vaste ensemble de connaissances lui permettant d'assumer les tâches afférentes au niveau de compétence 3 (cf. consid. 7a/dd supra). Ainsi, sur la base du tableau TA1 de l’ESS 2022, il convient de fixer le revenu avec invalidité de la recourante à 74'284 fr. 30, correspondant au salaire moyen touché par une femme exerçant une activité (enseignement) relevant du niveau de compétence 2, après prise en compte d’une durée de travail de 41,7 heures et après indexation à 2023 (salaire mensuel de 5'833 fr. pour 40 heures x 41,7 heures x 12 mois, indexation de 1,8% en 2023). Ce montant ne s’éloigne du reste pas fondamentalement du revenu résultant des données salariales de l’activité d’enseignante auxiliaire dans l’Etat de Vaud qu’a exercée la recourante entre décembre 2023 et juin 2024 (cf. compte-rendu d’entretien du 20 décembre 2023). En effet, avec un salaire horaire de 60 fr. et 18 périodes, correspondant à une activité à 70%, multiplié par 4,33 (vacances), il en résulte un revenu mensuel de 4'676 fr. 40, servi 11 fois en interim avec vacances et 13ème salaire compris, soit 51'440 fr. 40 par an. Rapporté à un 100%, correspondant à 25 périodes, ce montant s’élève à 71'445 fr. par an (25 périodes x 60 fr./heure x 4,33 x 11 mois).</w:t>
      </w:r>
    </w:p>
    <w:p>
      <w:r>
        <w:t>- 19 - c) En comparant les revenus sans et avec invalidité, il y a lieu de constater que la recourante ne subit aucune perte économique, de sorte que son degré d’invalidité est nul. On observera à cet égard que si, par impossible, on admettait de prendre en compte la moyenne des salaires des quatre dernières années avant l’atteinte à la santé, indexée à 2023 (soit 86’008 fr.), pour déterminer le revenu sans invalidité, ce qui serait la solution la plus favorable à la recourante, cela ne changerait rien au résultat ci-avant, dans la mesure où le degré d’invalidité se monterait alors au maximum à 13,6% (86'008 fr. - 74'284 fr. 30 / 86'008 fr. x 100), ce qui reste insuffisant pour ouvrir le droit à une rente, faute d’atteindre le seuil de 40 % fixé à l’art. 28 al. 2 LAI. 8. a) En définitive, le recours, mal fondé, doit être rejeté et la décision rendue le 10 juillet 2024 par l’intimé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recourante, qui n’obtient pas gain de cause (art. 61 let. g LPGA). d) La partie recourante est au bénéfice de l’assistance judiciaire limitée aux frais de justice. Les frais judiciaires mis à sa charge ci-avant sont donc provisoirement assumés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