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ZD24.040403 vom 24. Februar 2026</w:t>
      </w:r>
    </w:p>
    <w:p>
      <w:r>
        <w:t>VD Tribunal cantonal, 2026-02-24, FR</w:t>
      </w:r>
    </w:p>
    <w:p>
      <w:r>
        <w:rPr>
          <w:b/>
        </w:rPr>
        <w:t xml:space="preserve">Quelle: </w:t>
      </w:r>
      <w:r>
        <w:t>https://mcp.opencaselaw.ch/entscheid/vd_gerichte_ZD24.040403</w:t>
      </w:r>
    </w:p>
    <w:p>
      <w:r>
        <w:t>FR: VD_GERICHTE ZD24.040403 du 24 février 2026</w:t>
      </w:r>
    </w:p>
    <w:p>
      <w:r>
        <w:t>IT: VD_GERICHTE ZD24.040403 del 24 febbraio 2026</w:t>
      </w:r>
    </w:p>
    <w:p>
      <w:pPr>
        <w:pStyle w:val="Heading2"/>
      </w:pPr>
      <w:r>
        <w:t>Erwägungen</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b) Il découle de l’art. 42 LAI que les assurés impotents au sens de l’art. 9 LPGA qui ont leur domicile et leur résidence habituelle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(al. 3, dans sa teneur au 1er janvier 2022). Est réservé le régime applicable aux assurés mineurs (art. 42bis LAI). c)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10J010</w:t>
      </w:r>
    </w:p>
    <w:p>
      <w:r>
        <w:t>- 13 -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d) Les actes élémentaires de la vie quotidienne comprennent, selon la jurisprudence (ATF 133 V 450 consid. 7.2),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Si une personne assurée ne peut accomplir un acte ordinaire de la vie que d'une manière inhabituelle ou au prix d'un effort déraisonnable, on ne peut pas encore en déduire directement qu'elle a besoin d'aide et donc qu'elle est impotente au sens de l'art. 9 LPGA. Il est bien plutôt nécessaire que la personne assurée puisse 10J010</w:t>
      </w:r>
    </w:p>
    <w:p>
      <w:r>
        <w:t>- 14 - accomplir l'acte de la vie en question avec l'aide d'un tiers d'une manière qui, par rapport à l'exercice autonome, corresponde aux usages habituels, respectivement implique moins d'efforts (ATF 150 V 83 consid. 4.3.2). Il n'y a pas d’impotence lorsque l'accomplissement d'un acte ordinaire de la vie est seulement rendu plus difficile ou ralenti par l'atteinte à la santé (TF 9C_283/2021 du 7 mars 2022 consid. 5.2.1 et la référence). e)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9C_308/2022 du 28 mars 2023 consid. 3.3). Dans l’éventualité visée par l’art.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Dans l’éventualité visée par l’art. 38 al. 1 let. b RAI,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l’éventualité visée par l’art. 38 al. 1 let. c RAI, l'accompagnement en cause doit prévenir le risque d'isolement durable ainsi que de la perte de 10J010</w:t>
      </w:r>
    </w:p>
    <w:p>
      <w:r>
        <w:t>- 15 - contacts sociaux et, par là, la péjoration subséquente de l'état de santé de la personne assurée (TF 9C_221/2025 du 23 juin 2025 consid. 2.2 et les références). L'accompagnement est régulier lorsqu'il est nécessaire en moyenne au moins deux heures par semaine sur une période de trois mois (ch. 2093 de la Circulaire sur l’impotence [CSI]), étant précisé que cette définition de la régularité a été reconnue conforme aux dispositions légales et réglementaires (ATF 133 V 450 consid. 6.2). f) Conformément au principe général prévalant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(Michel Valterio, Commentaire de la Loi fédérale sur l’assurance-invalidité [LAI], Genève/Zurich/Bâle 2018, n° 7 ad art. 42 LAI).</w:t>
      </w:r>
    </w:p>
    <w:p>
      <w:r>
        <w:rPr>
          <w:b/>
        </w:rPr>
        <w:t>E. 5</w:t>
      </w:r>
    </w:p>
    <w:p>
      <w:r>
        <w:t>a) Il découle de l’art. 61 let. c LPGA que le juge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8C_71/2024 du 30 août 2024 consid. 3.3).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10J010</w:t>
      </w:r>
    </w:p>
    <w:p>
      <w:r>
        <w:t>- 16 -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6.1 et 6.2).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w:t>
      </w:r>
    </w:p>
    <w:p>
      <w:r>
        <w:rPr>
          <w:b/>
        </w:rPr>
        <w:t>E. 6</w:t>
      </w:r>
    </w:p>
    <w:p>
      <w:r>
        <w:t>a) En l’espèce, il est constant que dans le cadre des démarches réalisées en vue d’obtenir une rente de l’assurance-invalidité, le recourant a fait l’objet d’une expertise pluridisciplinaire réalisée par les Drs K.________, L.________ et M.________. Dans leur rapport y relatif daté du 1er septembre 2022, les experts susdits ont diagnostiqué des lombalgies sans irradiation dans les membres inférieurs sur discopathies, des cervicalgies sans irradiation objective dans les membres supérieurs sur discopathies, une utilisation d’antalgiques opiacés, ainsi qu’un trouble anxieux et dépressif mixte. Ils ont de surcroît retenu des limitations fonctionnelles d’ordre rhumatologique, en ce sens qu’il y avait lieu de limiter le port de charge proche du corps à dix kilos et d’éviter tout effort de soulèvement à partir du sol au-delà de cinq kilos, le porte-à-faux et la rotation répétée du buste et du rachis cervical, l’hyper extension du rachis cervical, ainsi que les activités en hauteur ; sur le plan de la médecine interne, les experts ont souligné qu’il y avait lieu d’éviter la manipulation de machines dangereuses. 10J010</w:t>
      </w:r>
    </w:p>
    <w:p>
      <w:r>
        <w:t>- 17 - Les conclusions des experts, corroborées par le SMR (cf. avis médical du 29 septembre 2022), ont été validées par la juridiction cantonale aux termes de l’arrêt rendu le 2 septembre 2025, après analyse de l’ensemble des documents médicaux produits lors de l’instruction de cette procédure (CASSO AI 22/23 – 265/2025 du 2 septembre 2025 consid. 7). On soulignera encore, à cet égard, que l’arrêt susdit n’a pas été contesté par l’assuré. Au stade de la présente affaire, la Cour de céans ne voit par ailleurs aucun motif pertinent de s’écarter de l’appréciation des experts du BB.________, dont les diagnostics et la description des limitations fonctionnelles ont été dûment intégrés à l’évaluation de l’impotence (cf. rapport d’évaluation du 20 février 2024 ch. 1.3 et 2.2). En particulier, le recourant échoue à démontrer en quoi l’évolution alléguée de ses douleurs – par définition subjectives – serait objectivement pertinente ou dans quelle mesure les limitations fonctionnelles retenues à l’issue de l’expertise médicale de 2022 ne seraient plus d’actualité (cf. mémoire de recours du 9 septembre 2024 p. 15 ss). Outre que l’appréciation des experts du BB.________ a été préférée à celle des médecins traitants de l’assuré s’agissant de l’évaluation de l’invalidité, comme exposé ci-avant, il apparaît de surcroît que les avis médicaux produits dans le cadre de l’évaluation de l’impotence n’apportent aucun élément supplémentaire déterminant sous l’angle médical. Tel est notamment le cas des rapports du Dr E.________ et de la Dre A.________ datés respectivement des 7 et 10 juin 2023 et du 23 mai 2024, aux termes desquels ces médecins n’ont signalé aucune évolution significative de l’état de santé de leur patient ; en particulier, si le Dr E.________ a certes fait état d’un tunnel carpien, il n’a en revanche décrit aucune restriction physique spécifique sur ce plan. Quant au rapport du Dr BC.________ du 29 novembre 2024, que le recourant a produit tant dans le cadre du litige relatif au droit à la rente que dans le cadre de la présente affaire, il appert que ce compte-rendu ne renferme pas d’éléments strictement nouveaux ou ignorés par les experts du BB.________, dont les conclusions ont du reste été privilégiées par la juridiction cantonale dans son arrêt du 2 septembre 2025 ; tout au plus le Dr BC.________ mentionne- t-il une lomboradiculalgie droite apparue trois mois plus tôt, mais sans que l’on puisse en inférer de répercussion concrète du point de vue de 10J010</w:t>
      </w:r>
    </w:p>
    <w:p>
      <w:r>
        <w:t>- 18 - l’autonomie du recourant. S’agissant en outre des rapports du Dr BC.________ produits lors de l’audience de débats publics du 24 février 2026, ils portent essentiellement sur la situation prévalant en décembre 2025 et ne mettent en lumière aucun élément objectif justifiant de revenir sur les constatations médicales à l’origine de la décision litigieuse, rendue le 8 août 2024. Si finalement, lors de l’enquête réalisée le 15 février 2024, l’assuré a signalé des douleurs aux hanches et aux genoux depuis trois à quatre mois, il demeure que nonobstant ses dires quant à l’impact de ces douleurs, l’intéressé a néanmoins montré en cours d’entretien être en mesure de lever la jambe jusqu’au-dessus du rebord de la baignoire d’une hauteur de soixante centimètres, en position debout et sans perdre l’équilibre (cf. rapport d’évaluation du 20 février 2024 ch. 5) – ce qu’il ne dément du reste pas. A cela s’ajoute qu’aucun élément concret au dossier ne permet de corréler lesdites douleurs à une évolution objective sur le médical, que ce soit sur le plan diagnostique ou sous l’angle des limitations fonctionnelles. Partant, c’est à juste titre qu’il a été considéré que ces éléments n’avaient pas d’incidence sur l’évaluation de l’impotence. Par voie de conséquence, il y a lieu de retenir que l’évaluation de l’impotence repose, en l’occurrence, sur des circonstances médicales suffisamment investiguées. b) Pour évaluer l’impotence de l’assuré, l’OAI s’est fondé sur le rapport d’enquête établi par l’une de ses collaboratrices le 20 février 2024, à la suite d’une enquête réalisée le 15 février 2024 au domicile de l’intéressé, en présence de l’épouse de celui-ci et d’une avocate déléguée par l’étude de Me Jean-Michel Duc. aa) Sur le plan formel, le recourant conteste la valeur probante du rapport d’enquête du 20 février 2024, aux motifs que l’enquêtrice de l’OAI n’a pas visité son logement et qu’elle n’a pas évalué l’aide exigible, ni quantifié le nombre d’heures consacrées par son entourage à l’aider pour faire face aux nécessités de la vie (cf. mémoire de recours du 9 septembre 2024 p. 11 ss). 10J010</w:t>
      </w:r>
    </w:p>
    <w:p>
      <w:r>
        <w:t>- 19 - Ces griefs sont toutefois mal fondés. D’une part, rien ne permet de suivre le recourant lorsqu’il affirme que l’enquêtrice n’aurait pas visité son appartement. Cette dernière a en effet été en mesure de fournir des indications précises sur la disposition de la salle de bain (« La salle de bain est composée d’une baignoire, avec rebord standard d’environ 60cm. La salle de bain est exiguë, avec le lave- linge sur le côté G et le lavabo du côté D, […]. Une poignée standard intégrée au porte-savon est disposée contre le mur » [cf. rapport d’enquête du 20 février 2024 ch. 4.1.4]), la configuration de la chambre à coucher (« Un petit aspirateur sans fil de type Dyson […] au mur de la chambre à coucher parentale » [cf. ibid. ch. 4.2.1]) ou encore l’équipement de la cuisine (« La cuisine dispose d’un four en bas, d’un petit four à hauteur et d’un lave-vaisselle » [cf. ibid. loc. cit.]). En tout état de cause, il reste que l’enquête s’est déroulée au domicile de l’assuré, les parties présentes s’étant entretenues dans le salon de l’intéressé (cf. mémoire de recours du</w:t>
      </w:r>
    </w:p>
    <w:p>
      <w:r>
        <w:rPr>
          <w:b/>
        </w:rPr>
        <w:t>E. 9</w:t>
      </w:r>
    </w:p>
    <w:p>
      <w:r>
        <w:t>septembre 2024 p. 12), et que ce dernier ne s’est nullement opposé à son déroulement, alors même qu’il était assisté par un mandataire professionnel. Rien n'indique par ailleurs que l’enquêtrice de l’OAI n'ait pas eu une connaissance suffisante des conditions de vie du recourant. Au demeurant, il sied de préciser que si une connaissance des conditions locales et spatiales est certes importante pour juger de la valeur probante d'un rapport d'enquête à domicile, une telle enquête se fonde essentiellement sur les renseignements communiqués par la personne requérant une allocation pour impotent (ATF 130 V 61 consid. 6.1.2) et pas sur une observation concrète de la façon dont celle-ci réalise les actes ordinaires de la vie ou fait face aux nécessités de la vie (TF 9C_444/2024 du 23 juillet 2025 consid. 7.2). Sur le vu de ces considérations, on ne saurait donc retenir que la visite domiciliaire réalisée le 15 février 2024 se serait déroulée dans des circonstances susceptibles d’en affecter le bien-fondé. D’autre part, c’est à tort que le recourant fait grief à l’enquêtrice de l’OAI de ne pas avoir quantifié son besoin d’aide et d’accompagnement. Bien au contraire, cette dernière a estimé que l’assuré n’était pas dépendant du concours d’autrui au quotidien ; son besoin d’aide et 10J010</w:t>
      </w:r>
    </w:p>
    <w:p>
      <w:r>
        <w:t>- 20 - d’accompagnement a donc été jugé inexistant. Intrinsèquement, un tel positionnement n’est du reste pas incompatible avec les directives administratives ou la jurisprudence topique. Quant à savoir si l’appréciation de l’enquêtrice est matériellement convaincante, cette question relève du fond de l’affaire ; à cet égard, on notera que dans les différentes affaires citées en exemple par le recourant (cf. mémoire de recours du 9 septembre 2024 p. 13 ss), les éventuelles carences dans l’évaluation de l’impotence ont bel et bien été discutées dans le cadre de l’analyse du cas concret, et non pas érigées en griefs formels (CASSO AI 403/20 – 302/2022 du 12 octobre 2022 ; CASSO AI 397/20 – 183/2022 du 13 juin 2022 ; CASSO AI 377/20 – 241/2021 du 25 août 2021). Sous cet angle, l’argumentaire du recourant tombe donc à faux. Pour le surplus, il y a lieu de souligner que l’enquête du 15 février 2024 a été faite au domicile du recourant par une personne qualifiée, ayant pleine connaissance de la situation de l’intéressé, de ses limitations fonctionnelles et de son environnement. L’enquêtrice a dûment questionné le recourant et a intégré ses indications à l’évaluation du cas. C’est notamment en vain que l’assuré reproche à l’enquêtrice d’avoir passé sous silence ses déclarations quant à l’impossibilité d’enfiler une veste de training (cf. mémoire de recours du 9 septembre 2024 p. 15 s. ; cf. réplique du 11 novembre 2024 p. 2), dès lors que le rapport d’enquête mentionne explicitement que « l’assuré nous explique qu’il ne peut enfiler aucun habit par lui-même, que cela soit pour le haut […] ou pour le bas […] » (cf. rapport d’enquête du 20 février 2024 ch. 4.1.1) ; en d’autres termes, les propos du recourant ont bien été résumés dans le rapport d’enquête, quand bien même l’aide alléguée n’a pas été retenue par l’enquêtrice – ce qui, là encore, relève de l’analyse matérielle du cas. Le contenu du rapport est par ailleurs détaillé et motivé. Sur le plan formel, il y a donc lieu de retenir que le rapport d’enquête du 20 février 2024 remplit les réquisits jurisprudentiels en matière de valeur probante. bb) Cela posé, il est constant que l’OAI, se fondant sur les constatations de son enquêtrice, a retenu que le recourant n’avait pas besoin d’aide pour les actes ordinaires de la vie. 10J010</w:t>
      </w:r>
    </w:p>
    <w:p>
      <w:r>
        <w:t>- 21 - Quant à l’assuré, il allègue avoir besoin d’aide pour les actes « se vêtir », « se lever » et « se laver » (cf. mémoire de recours du 9 septembre 2024 p. 15 ss). aaa) Concernant l’acte « se vêtir », l’enquêtrice de l’OAI a indiqué ce qui suit : "4.1.1 Se vêtir […] Une aide pour l’habillage et le déshabillage est signalée depuis 2020 dans la demande. Lors de notre entretien, l’assuré nous explique qu’il ne peut enfiler aucun habit par lui-même, que cela soit pour le haut, en raison de l’impossibilité à lever les bras au-dessus des épaules ou pour le bas en raison de son impossibilité à se pencher en avant en raison des vertiges. Jusqu’à il y a 3-4 mois, il pouvait lever la jambe de sorte à la poser sur l’autre, ce qu’il ne peut plus faire depuis. Malgré cela, il ne pouvait déjà pas enfiler les habits du bas, comme les chaussettes, en surélevant le MI, en raison des fourmillements aux bras et un manque de force. Une aide directe est apportée enfiler le slip, les chaussettes, le pantalon, les chaussures, le pull ou la chemise. L’assuré ne peut seulement que boutonner la chemise une fois celle-ci mise en place. Une fois les habits du bas remontés jusqu’aux cuisses, l’assuré peut se lever et les remonter jusqu’à la taille. L’assuré porte la plupart du temps un training, comme c’est le cas lors de notre entretien. […] Une aide directe totale est apportée par son épouse pour le déshabillage. L’assuré ne sait pas nous dire s’il a la préhension suffisante pour baisser le pantalon et le slip en appuyant sur les habits et les faire glisser ensuite jusqu’au sol. Cependant, nous constaterons plus tard dans l’entretien que l’assuré nous explique pouvoir aller tout seul aux WC, démontrant ainsi sa capacité à baisser les habits du bas. […] Le descriptif de l’acte est en incohérence avec les dernières informations récoltées médicalement […]. De plus, il est exigible que l’assuré enfile et enlève les habits du bas en position assise, à l’aide d’une pince de préhension à manche longue, dont l’utilisation nous paraît envisageable malgré les LF annoncées (l’assuré nous confirmant qu’il lui est possible de tenir le volant de sa voiture, ouvrir un pot de yaourt ou une bouteille en plastique à bouchon, entre autre). Cela éviterait ainsi à l’assuré de devoir se pencher en avant. Pour les habits du haut, bien que cela soit difficile en raison des douleurs, l’acte est rendu possible, moyennant le port d’habits adaptés (ORD), comme l’atteste le dernier examen médical." 10J010</w:t>
      </w:r>
    </w:p>
    <w:p>
      <w:r>
        <w:t>- 22 - L’assuré, pour sa part, fait essentiellement reproche à l’enquêtrice de ne pas avoir validé l’incapacité à se vêtir seul dont il s’est prévalu au cours de la visite domiciliaire. Tel n’était toutefois pas le rôle de la collaboratrice de l’OAI, en ce sens que cette dernière était chargée non pas de prendre acte de la version des faits du recourant, mais bien plutôt d’évaluer le plus concrètement possible les répercussions des troubles de l’intéressé sur l'accomplissement des actes ordinaires de la vie ou la capacité à faire face aux nécessités de la vie (voir dans ce sens TF 9C_444/2024 précité, loc. cit.). On comprend, dès lors, que l’enquêtrice de l’OAI ait confronté les déclarations du recourant à ses propres observations et ait, par ailleurs, pris en considération les éléments objectifs résultant des rapports médicaux au dossier. L’appréciation émise à l’issue de cette analyse n’apparaît du reste pas critiquable. A cet égard, il y a lieu de relever que lors de l’expertise réalisée en 2022, les experts du BB.________ ont constaté que l’assuré était autonome pour l’habillage et le déshabillage, moyennant le recours à des positions adaptées et nonobstant certaines difficultés liées aux douleurs cervicales (cf. rapport du 1er septembre 2022 p. 14 et 23). Au printemps 2023, le Dr D.________ a confirmé que l’intéressé était en mesure de s’habiller et de se déshabiller à son rythme, sans aide (cf. rapport du 17 mai 2023 p. 2). Certes, dans le cadre de la présente procédure, les Drs E.________ et A.________ ont indiqué que l’assuré n’était pas en mesure de réaliser l’acte « se vêtir/se dévêtir » (cf. rapports des 7 juin 2023, 10 juin 2023 et 23 mai 2024). Ces médecins n’ont toutefois aucunement expliqué en quoi cet acte, précédemment possible, ne l’était désormais plus ; ils n’ont, plus particulièrement, fait état d’aucune modification concrète de l’état de santé sur ce plan. Le Dr BC.________ n’a pas davantage apporté d’élément objectivement pertinent à cet égard, se contentant d’évoquer laconiquement des difficultés importantes pour passer les vêtements du bas du corps et les chaussures ou, plus généralement, pour l’habillage (cf. rapports des 29 novembre 2024, 17 décembre 2025 et 19 décembre 2025). Ces avis ne sauraient donc l’emporter sur les constatations de l’enquêtrice de l’OAI. A cela s’ajoute que l’enquêtrice a pu observer que l’assuré n’était pas cohérent dans ses déclarations, dès lors qu’il n’a pas su dire s’il était en 10J010</w:t>
      </w:r>
    </w:p>
    <w:p>
      <w:r>
        <w:t>- 23 - mesure de baisser ses vêtements du bas, mais qu’il a en revanche affirmé être autonome pour aller aux toilettes, « démontrant ainsi sa capacité à baisser les habits du bas » (cf. rapport d’enquête du 20 février 2024 ch. 4.1.1). A l’instar de l’enquêtrice de l’OAI, la Cour observe de surcroît que le recours à un moyen auxiliaire – telle une pince de préhension à manche long – est exigible de l’assuré (cf. consid. 4f supra). Sur ce point, le recourant allègue en vain ne pas disposer d’une force de préhension suffisante (cf. mémoire de recours du 9 septembre 2024 p. 16) ; de fait, on notera qu’aucune limitation fonctionnelle n’a été retenue à l’égard de la force de préhension des mains (cf. consid. 6a supra) et que l’intéressé, de son propre aveu, conserve par ailleurs une force suffisante pour tenir un volant de voiture, ouvrir un pot de yoghourt ou ouvrir le bouchon d’une bouteille en plastique (cf. rapport d’enquête du 20 février 2024 ch. 4.1.1), étant pour le surplus relevé que l’utilisation d’une pince de préhension ne requiert pas nécessairement un effort important. Dans ces conditions, force est de retenir que rien ne s’oppose, sous l’angle médical, à ce que l’assuré s’habille et se déshabille de manière autonome. bbb) S’agissant de l’acte « se lever », l’enquêtrice de l’OAI a mentionné les éléments suivants : "4.1.2 Se lever […] Aucune aide n’est signalée dans la demande. Lors de notre entretien, il ressort qu’une aide directe est apportée pour que l’assuré passe de la position couchée au lit à assis au bord du lit, son épouse le maintenant au niveau du dos pour lever le haut du corps en raison des douleurs cervicales. L’assuré peut de son côté aider à pivoter en mettant les jambes au sol. Questionné sur l’utilisation d’un lit électrique, l’assuré pense qu’il pourrait passer de la position assise dans le lit, à l’aide du lit électrique, à la position assise au bord du lit, en passant les jambes au bas du lit. L’acte serait effectivement à notre [avis] rendu possible à l’aide d’un lit électrique et d’une barre latérale l’aidant à se hisser ou d’une potence (ORD). L’assuré est autonome pour passer [de] la position assise à debout. Le lit ayant un matelas surélevé, l’acte lui est rendu plus facile. […] S’asseoir […] 10J010</w:t>
      </w:r>
    </w:p>
    <w:p>
      <w:r>
        <w:t>- 24 - L’assuré est autonome pour s’asseoir et se relever du lit, d[u] canapé avec accoudoir, du fauteuil avec accoudoir et d’une chaise. Se coucher […] L’assuré peut s’asseoir au bord du lit. Une aide directe est ensuite apportée pour le faire pivoter en position couchée sur le dos dans le lit. L’assuré aide le mouvement et peut monter les jambes dans le lit. Il est estimé que l’assuré peut se coucher de manière autonome, se propulsant sur l’arrière, tout en effectuant un mouvement de balancier avec les jambes, tout en les remontant au lit, ce qui réduit la force musculaire nécessaire dans le haut du corps pour se coucher. De plus, via l’utilisation d’un lit électrique, le coucher serait possible avec le dossier motorisé (ORD). Une aide directe est ensuite apportée pour le couvrir, l’installer sur le côté et lui positionner le coussin sous la nuque. Il est estimé que l’assuré, en position assise dans le lit, le dossier surélevé, peut attraper le duvet préalablement replié sur son côté D dans le lit et le tirer à lui pour se couvrir. Les LF retenues médicalement ne sont pas suffisamment impactantes pour rendre ce sous-acte impossible et sont en incongruence avec les difficultés exprimées par l’assuré. Il nous semble effectivement envisageable, malgré les douleurs, que l’assuré puisse se positionner de lui-même dans le lit, ainsi que de positionner son coussin." Pour ce qui est de l’acte « se lever » à proprement parler, l’assuré soutient en vain qu’il serait incapable de se lever seul de son lit (cf. mémoire de recours du 9 septembre 2024 p. 17). Toutefois, on ne voit pas que les limitations fonctionnelles retenues par les experts du BB.________ (cf. consid. 6a supra) – corrélées à une capacité de travail substantielle dans une activité adaptée – justifient des difficultés significatives pour se lever du lit. En tout état de cause, il demeure que lors de l’enquête domiciliaire du 20 février 2024, l’intéressé s’est précisément estimé apte à accomplir cet acte de manière autonome moyennant l’utilisation d’un lit électrique – exigible au regard de l’obligation de diminuer le dommage (cf. consid. 4f supra). Compte tenu en outre des limitations fonctionnelles médicalement attestées par les experts du BB.________ et dont rien ne laisse à penser qu’elles auraient évolué (cf. consid. 6a supra), il y a lieu d’admettre que rien ne fait par ailleurs obstacle à l’utilisation d’une barre latérale ou d’une potence telles que préconisées par l’enquêtrice pour aider le recourant à se hisser. Concernant le sous-acte « se coucher », l’intéressé fait valoir qu’il n’est pas en mesure de s’installer seul dans son lit, dès lors qu’il lui 10J010</w:t>
      </w:r>
    </w:p>
    <w:p>
      <w:r>
        <w:t>- 25 - faudrait se laisser aller en arrière en effectuant une torsion du buste et du rachis – mouvement qu’il s’estime incapable d’effectuer (cf. mémoire de recours du 9 septembre 2024 p. 17). Force est néanmoins de souligner que, selon les restrictions attestées par les experts du BB.________ dont le recourant échoue à démontrer qu’elles ne seraient plus d’actualité (cf. consid. 6a supra), seule la rotation répétée du buste et du rachis cervical est contre-indiquée ; or le fait de s’allonger le soir pour se coucher ne saurait être assimilé à l’exécution répétée d’un tel mouvement de rotation. L’assuré n’établit pas davantage en quoi il ne serait pas en mesure de se positionner dans le lit, moyennant notamment l’utilisation d’un lit électrique permettant la surélévation initiale du dossier durant la phase d’installation, comme l’a expliqué l’enquêtrice ; quant aux repositionnements nocturnes, le recourant ne soutient pas et, a fortiori, ne démontre pas qu’il aurait pour ce faire besoin du concours d’un tiers. S’agissant finalement de l’aide alléguée pour replacer l’oreiller, on peut raisonnablement attendre de l’intéressé, compte tenu de ses limitations fonctionnelles en particulier au niveau de l’hyper extension du rachis cervical (cf. consid. 6a supra), qu’il place son oreiller de manière adéquate préalablement à son installation dans le lit et n’ait plus qu’à parfaire son positionnement une fois allongé. On ajoutera encore que si la Dre A.________ a péremptoirement signalé une incapacité à accomplir seul l’acte « se lever/s’asseoir/se coucher » (cf. rapport du 10 juin 2023), elle n’a en revanche apporté aucun élément concret permettant de douter de l’appréciation de l’enquêtrice de l’OAI. Quant au Dr E.________, il n’a initialement mentionné aucun besoin d’aide sur ce plan (cf. rapport du 7 juin 2023), pour finalement faire volte- face à la suite du projet de décision négatif rendu par l’intimé (cf. rapport du 23 mai 2024). Le Dr BC.________, de son côté, n’a émis aucun commentaire particulier à ce niveau (cf. rapports des 29 novembre 2024, 17 décembre 2025 et 19 décembre 2025). C’est dire que les avis établis par les médecins traitants du recourant ne renferment aucun élément objectif incitant à douter de l’évaluation de l’enquêtrice de l’OAI. 10J010</w:t>
      </w:r>
    </w:p>
    <w:p>
      <w:r>
        <w:t>- 26 - Sous cet angle non plus, la Cour de céans ne discerne donc aucune raison pertinente de s’écarter du rapport d’enquête du 20 février 2024. ccc) Pour ce qui est de l’acte « se laver », l’enquêtrice de l’OAI a plus particulièrement retenu ce qui suit : "4.1.4 Faire sa toilette […] Se baigner / se doucher La salle de bain est composée d’une baignoire, avec rebord standard d’environ 60cm. La salle de bain est exiguë, avec le lave-linge sur le côté G et le lavabo du côté D, pouvant servir d’appui au besoin. Une poignée standard intégrée au porte-savon est disposée contre le mur. L’assuré peut lever les jambes suffisamment haut de sorte à entrer de manière autonome dans la baignoire. Une fois dedans, il s’assied sur le tabouret bas disposé dans la baignoire, en se maintenant à la poignée à G et avec l’aide de son épouse qui le sécurise par le bras du côté [droit], en raison du tabouret qui est bas. Il est effectivement estimé que l’assuré serait autonome pour s’installer sur un moyen auxiliaire mieux adapté à la configuration de l’environnement, comme une planche de bain (ORD). L’assuré se lave le visage et le torse. Une aide directe est apportée pour tout le reste, y compris la toilette intime effectuée en position debout, que l’assuré ne peut faire seul car il n’arrive pas à se pencher en avant. Le lavage est rendu possible en autonomie moyennant l’utilisation d’un moyen auxiliaire tel qu’une brosse à manche télescopique (ORD). Une aide directe est apportée pour sortir de la baignoire, en raison des vertiges plus important à cause de la chaleur de la douche, l’épouse de l’assuré le sécurisant en le tenant par le bras pour ne pas qu’il perde l’équilibre. Cette aide pourrait être réduite par l’utilisation d’une planche de bain (ORD), l’assuré n’ayant ainsi que le transfert des jambes en position assise. Il est ensuite autonome pour passer de la position assise à debout une fois les jambes hors de la baignoire, comme c’est le cas pour l’ensemble des transferts y relatifs durant la journée. De plus, il peut se tenir au lavabo et au lave-linge pour se sécuriser en cas de besoin." L’assuré soutient, quant à lui, ne pas être en mesure de se laver le dos, les jambes ou les parties intimes. Il rejette plus particulièrement l’utilisation d’une brosse à manche télescopique, jugée exigible par l’enquêtrice, compte tenu de son incapacité à lever les bras et de ses douleurs « insupportables » au moindre mouvement (cf. mémoire de recours du 9 septembre 2024 p. 18). La lecture du dossier montre néanmoins que les limitations fonctionnelles du recourant, telles que 10J010</w:t>
      </w:r>
    </w:p>
    <w:p>
      <w:r>
        <w:t>- 27 - signalées par les experts du BB.________ et validées aux termes de l’arrêt cantonal du 2 septembre 2025 (cf. consid. 6a supra), n’entravent pas irrémédiablement sa capacité à bouger les bras, à tout le moins suffisamment pour se servir d’une brosse télescopique. Quant aux douleurs alléguées, elles constituent un élément strictement subjectif et ne peuvent dès lors être tenues comme l’illustration d’une impotence objective. On rappellera encore, dans ce contexte, qu’il n’y a pas lieu de parler d’impotence lorsque l'accomplissement d'un acte ordinaire de la vie est uniquement rendu plus difficile par l'atteinte à la santé (cf. consid. 4d supra). Pour le reste, il apparaît que l’enquêtrice avait connaissance de l’exiguïté de la salle de bain mais qu’elle a malgré tout estimé adéquate l’utilisation d’une planche de bain. Les seules dénégations opposées à cet égard par le recourant (cf. mémoire de recours du 9 septembre 2024 p. 18) ne sauraient par conséquent suffire à remettre en question l’évaluation de l’enquêtrice. A cela s’ajoute que les avis des médecins traitants du recourant font certes péremptoirement état de difficultés pour se laver (cf. rapport de la Dre A.________ du 10 juin 2023 ; cf. rapports du Dr E.________ des 7 juin 2023 et 23 mai 2024 ; cf. rapports du Dr BC.________ des 29 novembre 2024, 17 décembre 2025 et 19 décembre 2025), mais ne reposent toutefois sur aucun élément médical nouveau, respectivement aucun indice concret incitant à douter des conclusions du rapport d’enquête du 20 février 2024. Sous cet angle aussi, les griefs de l’assuré ne peuvent donc qu’être écartés. cc) Se fondant sur l’enquête à domicile réalisée par sa collaboratrice, l’OAI a par ailleurs retenu que le recourant n’avait pas besoin d’accompagnement pour faire face aux nécessités de la vie, ce que l’intéressé réfute. A cet égard, l’enquêtrice mandatée par l’office a exposé en particulier ce qui suit dans son rapport du 20 février 2024 : 10J010</w:t>
      </w:r>
    </w:p>
    <w:p>
      <w:r>
        <w:t>- 28 - "4.2 La personne assurée a-t-elle régulièrement besoin, en raison de son atteinte à la santé, d’un accompagnement durable pour faire face aux nécessités de la vie ? […] Dans son logement, l’assuré est autonome pour nombres de tâches et activités de la vie quotidienne. Bien que l’ensemble des tâches ménagères et l’achat de produits courants soient gérés par son épouse, l’état de santé de l’assuré lui permettrait encore de participer à certaines activités. Il est estimé qu’un placement en home ne serait pas rendu nécessaire sans l’accompagnement apporté par son épouse. L’état de santé de l’assuré lui permettrait encore de vivre à domicile de manière autonome. […] 4.2.1 Prestations d’aide permettant de vivre de manière indépendante […] Ménage : La famille habite dans un appartement de 3 pièces. Un petit aspirateur sans fil de type Dyson est installé au mur de la chambre à coucher parentale. En 2018, l’assuré participait encore un peu. Il passait l’aspirateur « ça allait encore ». La situation s’est progressivement péjorée et c’est à compter de début 2020 qu’il n’a plus participé du tout. Depuis, l’assuré ne fait plus rien en raison de ses douleurs. Compte tenu des LF médicalement retenues, il est attendu que l’assuré puisse participer aux tâches plus légères, selon son état et ses douleurs, en fractionnant les tâches sur la semaine. Il pourrait ainsi participer au rangement et à l’époussetage, à sa hauteur, au nettoyage des surfaces, à sa hauteur, tel que l’évier, le lavabo, du plan de travail de la cuisine, de la cuvette des WC en position assise (ORD). A noter également l’exigibilité du recours à des moyens auxiliaires tels qu’un robot-aspirateur (ORD – ch.2099 de la circulaire sur l’impotence). Lessive : Depuis l’atteinte de l’assuré, la famille a investi dans un lave-linge et sèche-linge se situant de plein pied dans la salle de bain, et ce afin que l’assuré ne soit pas laissé seul dans l’appartement trop longtemps lorsque l’épouse s’occupe de la lessive. L’assuré ne participe pas du tout à cette tâche. Compte tenu des LF médicalement retenues, il est attendu que l’assuré puisse participer, selon son état et ses douleurs, en fractionnant les tâches sur la semaine. Il pourrait remplir et vider la machine, pièce par pièce, en position assise, avec un appui. L’utilisation du sèche-linge, déjà présent dans le logement est effectivement exigible. Mais l’assuré pourrait également participer à l’étendage du linge, en se munissant d’un petit étendage à sa hauteur, sans qu’il n’ait ainsi besoin de surélever les bras, moyennant que le sac de linge soit préalablement installé à bonne hauteur pour ne pas avoir à se baisser. 10J010</w:t>
      </w:r>
    </w:p>
    <w:p>
      <w:r>
        <w:t>- 29 - Le pliage du linge est également envisageable, par exemple sur une table, ainsi que le rangement du linge dans les armoires, à sa hauteur (ORD). Cuisine : La cuisine dispose d’un four en bas, d’un petit four à hauteur et d’un lave-vaisselle. L’épouse gère intégralement la préparation des repas. L’assuré ne fait rien du tout. Il se sert uniquement un en-cas sur le pouce, qui ne nécessite pas de préparation, comme un yaourt, ce qu’il ne fait pas tellement car il mange principalement lors des repas. Il peut se servir un verre d’eau ou un café. Son épouse lui prépare son assiette et lui coupe tous les aliments. L’assuré ne le fait pas, et il ne sait pas s’il serait capable de se réchauffer une assiette par lui-même mais explique qu’il peut mettre l’assiette dans le petit four à sa hauteur. Il n’arrive pas à remplir le lave-vaisselle. Compte tenu des LF médicalement retenues, il est attendu que l’assuré puisse participer […] à l’élaboration de repas simples et rapides, en alternant les postures selon ses besoins. Il pourrait remplir et vider le lave-vaisselle, pièce par pièce, en position assise, et la ranger ensuite à sa hauteur. Tâches administratives : Pas d’impact sur ce poste. L’assuré continue à gérer les paiements comme d’usuel, en ayant recours au système e-banking sur son téléphone portable. Son épouse présente une barrière de la langue et c’est l’assuré qui gère la communication avec des tiers. Gestion des questions de santé : Pas d’impact sur ce poste. L’assuré est autonome pour gérer son suivi de santé. Il prend lui-même ses rendez-vous. Gestion de l’hygiène : Pas d’impact sur ce poste. L’assuré est autonome. Faire face aux imprévus : Pas d’impact sur ce poste. L’assuré est autonome. 4.2.2 Accompagnement pour les activités et les contacts hors du domicile […] Une aide pour les déplacements est signalée depuis 2020 dans la demande, en raison du risque de chute lié aux vertiges. L’assuré est accompagné pour tous les déplacements. Il n’utilise pas de moyen auxiliaire. […] […] Il s’agit là d’un accompagnement pour les déplacements effectués en raison du risque de chute. Il s’agit donc d’une surveillance pour prévenir le risque et non d’une aide indirecte. L’assuré est effectivement autonome pour effectuer ses déplacements par lui- même, ce qu’il peut faire sans avoir besoin d’être maintenu par une aide directe, comme il nous l’atteste durant l’entretien. […] Compte tenu des LF médicalement retenues, il est attendu que l’assuré puisse avoir recours à l’utilisation des transports publics ou se mobiliser à pied comme il le fait en l’état. L’utilisation d’un moyen auxiliaire tel qu’un rollator lui permettrait de pallier au risque de chute 10J010</w:t>
      </w:r>
    </w:p>
    <w:p>
      <w:r>
        <w:t>- 30 - et est exigible. A noter que l’assuré atteste durant l’entretien n’avoir jamais testé ce genre de moyen auxiliaire d’aide à la marche. Le port de charges lors de petites courses courantes est envisageable au vu des LF retenues. De plus, il est exigible le recours aux achats en ligne avec livraison à domicile selon la circulaire sur l’impotence." Le recourant fait essentiellement valoir qu’il lui est impossible d’effectuer des tâches ménagères même légères, dans la mesure où il ne peut pas adopter de positions en porte-à-faux ou se baisser (cf. mémoire de recours du 9 septembre 2024 p. 19). Force est toutefois de constater que les limitations fonctionnelles du recourant – telles que définies par les experts du BB.________ (cf. consid. 6a supra) – ont été dûment prises en compte par l’enquêtrice, laquelle a par ailleurs proposé des alternatives en position assise (cf. rapport d’enquête du 20 février 2024 ch. 4.2.1). Au demeurant, il est exigible du recourant qu’il planifie et fractionne ses activités, se dote de moyens auxiliaires adéquats et procède à des aménagements raisonnables de son environnement afin d’être en mesure de participer aux tâches ménagères de base. A ce propos, c’est en vain que le recourant soutient plus particulièrement que l’utilisation d’un robot aspirateur, préconisée par l’enquêtrice, ne serait pas envisageable compte tenu des seuils que comporte son logement (cf. mémoire de recours du 9 septembre 2024 p. 19). De fait, nonobstant les dénégations catégoriques du recourant, les seuils de porte usuels ne font pas nécessairement obstacle à l’utilisation d’un robot aspirateur ; l’intéressé ne soutient en outre pas – et, a fortiori, ne démontre pas – que les seuils de son logement seraient particulièrement élevés au point d’être incompatibles avec l’utilisation d’un tel appareil. Au demeurant, d’éventuelles difficultés liées au franchissement des seuils pourraient être contournées par l’ajout d’une rampe de seuil. Pour le reste, il sied de relever que la nécessité d’accomplir d’éventuelles tâches lourdes (par exemple au niveau du nettoyage) demeure ponctuelle et que des aménagements – tels que le fractionnement des tâches, l’utilisation de moyens auxiliaires adéquats ou l’aménagement du lieu de vie – peuvent à cet égard être attendus sans apparaître contraignants du point de vue de l’obligation de diminuer le dommage. Quant au besoin d’accompagnement signalé par les médecins traitants du recourant (cf. rapport de la Dre A.________ du 10 juin 2023 ; cf. rapports du Dr E.________ des 7 juin 2023 et 23 mai 2024), il ne repose sur aucun paramètre concret qui aurait échappé 10J010</w:t>
      </w:r>
    </w:p>
    <w:p>
      <w:r>
        <w:t>- 31 - à l’évaluation de l’enquêtrice de l’OAI. La position de cette collaboratrice n’est donc pas remise en question par les éléments au dossier. Il résulte par ailleurs du rapport d’enquête précité que l’assuré est autonome pour les tâches administratives, les questions de santé, l’hygiène et la gestion des imprévus (cf. rapport d’enquête du 20 février 2024 ch. 4.2.1), ainsi que pour les activités et les contacts hors du domicile, le cas échéant avec certaines adaptations – telles que l’utilisation des transports publics, les déplacements à pied ou le concours de moyens auxiliaires adéquats (cf. rapport d’enquête du 20 février 2024 ch. 4.2.2). Il n’encourt, de surcroît, aucun risque d’isolement (cf. rapport d’enquête du 20 février 2024 ch. 4.2.3). Ces éléments ne sont pas disputés dans le cadre de la présente procédure judiciaire et la Cour de céans ne voit aucune raison pertinente d’en douter. Finalement, on ne peut suivre le recourant lorsqu’il reproche à l’OAI d’avoir évalué le besoin d’accompagnement pour faire face aux nécessités de la vie uniquement « à la lumière du placement en home » (cf. mémoire de recours du 9 septembre 2024 p. 14). Sur ce point, il sied de souligner que l’accompagnement pour faire face aux nécessités de la vie a pour but d’éviter que des personnes soient complètement laissées à l’abandon ou doivent être placées dans un home ou une clinique (ch. 2085 CSI). C’est précisément ce raisonnement qui sous-tend l’évaluation de l’intimé. A l’examen du dossier, force est en effet de constater que le recourant apparaît en mesure de fonctionner de manière autonome au quotidien (quand bien même il ne le fait pas), de sorte que, sans aide, il ne serait pas laissé à l’abandon ou placé en institution. L’appréciation de l’intimé n’apparaît donc pas critiquable à cet égard. Il apparaît en résumé que, pour ce qui est du besoin d’accompagnement pour faire face aux nécessités de la vie, la position de l’OAI échappe à la critique. c) Il découle de ce qui précède qu’aucun besoin d’aide ne peut être retenu pour les actes ordinaires de la vie, ainsi pour l’accompagnement 10J010</w:t>
      </w:r>
    </w:p>
    <w:p>
      <w:r>
        <w:t>- 32 - pour faire face aux nécessités de la vie. Partant, le droit à une allocation pour impotent est exclu. 7. a) En conclusion, le recours, mal fondé, doit être rejeté et la décision litigieuse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 c) La partie recourante est au bénéfice de l’assistance judiciaire. Les frais judiciaires mis à sa charge ci-avant sont donc provisoirement supportés par l’Etat et Me Jean-Michel Duc peut prétendre une équitable indemnité pour son mandat d’office. Après examen de la liste des opérations déposée le 24 février 2026, compte tenu de l’importance et de la complexité du litige, il convient d’arrêter l’indemnité à 3’044 fr. 75,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Par ces motifs, 10J010</w:t>
      </w:r>
    </w:p>
    <w:p>
      <w:r>
        <w:t>- 33 - la Cour des assurances sociales p r o n o n c e : I. Le recours est rejeté. II. La décision rendue le 8 août 2024 par l’Office de l’assurance- invalidité pour le canton de Vaud est confirmée. III. Les frais judiciaires, arrêtés à 600 fr. (six cents francs), sont provisoirement laissés à la charge de l’Etat. IV. Il n’est pas alloué de dépens. V. L’indemnité d’office de Me Jean-Michel Duc, conseil d’office de B.________, est arrêtée à 3’044 fr. 75 (trois mille quarante-quatre francs et septante-cinq centimes), débours et TVA compris. VI. Le bénéficiaire de l’assistance judiciaire est, dans la mesure de l’art. 123 CPC, applicable par renvoi de l’art. 18 al. 5 LPA-VD, tenu au remboursement des frais judiciaires et de l’indemnité du conseil d’office mis à la charge de l’Etat. La présidente : La greffière : Du L'arrêt qui précède, dont la rédaction a été approuvée à huis clos, est notifié à : - Me Jean-Michel Duc (pour B.________), - Office de l’assurance-invalidité pour le canton de Vaud, - Office fédéral des assurances sociales, 10J010</w:t>
      </w:r>
    </w:p>
    <w:p>
      <w:r>
        <w:t>- 34 -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