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ZD24.036111 vom 27. Januar 2026</w:t>
      </w:r>
    </w:p>
    <w:p>
      <w:r>
        <w:t>VD Tribunal cantonal, 2026-01-27, FR</w:t>
      </w:r>
    </w:p>
    <w:p>
      <w:r>
        <w:rPr>
          <w:b/>
        </w:rPr>
        <w:t xml:space="preserve">Quelle: </w:t>
      </w:r>
      <w:r>
        <w:t>https://mcp.opencaselaw.ch/entscheid/vd_gerichte_ZD24.036111</w:t>
      </w:r>
    </w:p>
    <w:p>
      <w:r>
        <w:t>FR: VD_GERICHTE ZD24.036111 du 27 janvier 2026</w:t>
      </w:r>
    </w:p>
    <w:p>
      <w:r>
        <w:t>IT: VD_GERICHTE ZD24.036111 del 27 gennaio 2026</w:t>
      </w:r>
    </w:p>
    <w:p>
      <w:pPr>
        <w:pStyle w:val="Heading2"/>
      </w:pPr>
      <w:r>
        <w:t>Erwägungen</w:t>
      </w:r>
    </w:p>
    <w:p>
      <w:r>
        <w:rPr>
          <w:b/>
        </w:rPr>
        <w:t>E. 12</w:t>
      </w:r>
    </w:p>
    <w:p>
      <w:r>
        <w:t>août 2024, sous la forme d’exonération d’avances et des frais judiciaires, ainsi que de toute franchise mensuelle. Dans sa réponse du 23 octobre 2024, l’intimé a proposé le rejet du recours et le maintien de la décision attaquée. L’OAI a notamment relevé que les experts du X.________, dont les conclusions avaient toute valeur probante, avaient soigneusement expliqué pour quelles raisons ils n’avaient pas retenu de syndrome douloureux somatoforme persistant ni d’autre diagnostic incapacitant sur le plan psychiatrique. Pour le reste, les atteintes somatiques n’empêchaient pas l’assurée d’exercer une activité adaptée à 80 %. L’intimé rappelait encore, en renvoyant pour le surplus à l’avis SMR du 18 juin 2024, que les rapports médicaux postérieurs à l’expertise n’apportaient pas d’éléments médicaux permettant de s’écarter de ses conclusions. Le 20 novembre 2024, la recourante a produit notamment un rapport du 10 septembre 2024 accompagné d’annexes, aux termes duquel</w:t>
      </w:r>
    </w:p>
    <w:p>
      <w:r>
        <w:t>- 12 - elle avait consulté le service des urgences du CHUV en raison de douleurs thoraciques. Selon le Dr T.________, médecin assistant, les examens réalisés étaient revenus dans les normes et permettaient d’attribuer une origine musculosquelettique, voire anxieuse, aux douleurs rapportées. Par pli du 1er mai 2025, la recourante a produit un rapport du</w:t>
      </w:r>
    </w:p>
    <w:p>
      <w:r>
        <w:rPr>
          <w:b/>
        </w:rPr>
        <w:t>E. 15</w:t>
      </w:r>
    </w:p>
    <w:p>
      <w:r>
        <w:t>avril 2025 du Dr K.________, spécialiste en psychiatrie et psychothérapie, selon lequel l’état psychique de l’intéressée, qui présentait un trouble dépressif sévère (F32.2), ne s’était pas durablement amélioré malgré de nombreuses lignes de traitements antidépresseurs et de neuromodulation. Le spécialiste faisait état d’un pronostic d’évolution défavorable et concluait à une capacité de travail nulle sur le plan psychiatrique. Le 12 décembre 2025, la recourante a produit un rapport du 10 décembre précédent du Dr P.________, selon lequel les résultats de l’examen de SPECT-CT (Single Photon Emission Tomography) pratiqué le 9 septembre 2025 étaient parfaitement rassurants, en ce qu’il montrait l’absence de complication au niveau de la prothèse discale L4-L5, respectivement de surcharge articulaire à ce même niveau. Le praticien, qui notait toutefois une légère réactivation inflammatoire au niveau L3-L4, proposait la réalisation d’une nouvelle infiltration spécifique. Il considérait, au vu du contexte global de la patiente, qu’il n’y avait pas lieu d’envisager la possibilité d’une reprise d’activité professionnelle.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- 13 - (art. 56 al. 1 LPGA et art. 69 al. 1 let. a LAI),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singulièrement sur sa capacité de travail. 3.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1er janvier 2022, la situation est régie par les nouvelles dispositions légales et réglementaires en vigueur dès le 1er janvier 2022. Concrètement, cela concerne toute demande d’octroi de rente d’invalidité déposée à partir du 1er juillet 2021 compris (art. 29 al. 1 LAI, inchangé par la réforme). b) En l’occurrence, la demande de prestations a été déposée le 19 octobre 2021. Ce sont donc les dispositions en vigueur à partir du 1er janvier 2022 qui s’appliquent à la présente situation. 4. a) L’invalidité se définit comme l’incapacité de gain totale ou partielle qui est présumée permanente ou de longue durée et qui résulte d’une infirmité congénitale, d’une maladie ou d’un accident (art. 4 al. 1 LAI</w:t>
      </w:r>
    </w:p>
    <w:p>
      <w:r>
        <w:t>- 14 -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L’évaluation du taux d’invalidité des assurés exerçant une activité lucrative est régie par l’art. 16 LPGA. A cette fin, le revenu que l’assuré aurait pu obtenir s’il n’était pas atteint dans sa santé est comparé à celui qu’il pourrait obtenir en exerçant l’activité qui peut raisonnablement être exigée de lui après les traitements et les mesures de réadaptation, sur un marché du travail équilibré.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- 15 -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t>- 16 - d)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8C_757/2023 du 20 décembre 2024 consid. 7 ; TF 8C_220/2024 du 4 octobre 2024 consid. 3.2).</w:t>
      </w:r>
    </w:p>
    <w:p>
      <w:r>
        <w:t>- 17 - f)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En l’espèce, l’intimé, se fondant sur les conclusions de l’expertise bidisciplinaire réalisée par le X.________, a estimé que la recourante disposait, à tout le moins en avril 2022, moment de la naissance d’un éventuel droit à une rente, d’une capacité de travail nulle dans son activité habituelle et d’une capacité de travail de 80 % dans une activité adaptée à ses limitations fonctionnelles, à savoir un travail permettant d’alterner les positions assise et debout, évitant les activités sur échelles et escabeaux, évitant les activités demandant une posture non ergonomique pour le rachis et le port de charge de plus de 5 kg ainsi que les activités avec les membres supérieurs au-dessus de l’horizontale. Quant à la recourante, elle remet en cause le bien-fondé de cette appréciation, plus particulièrement la valeur probante de l’expertise, contestant avoir retrouvé une quelconque capacité de travail. b) A titre liminaire, il convient de retenir que, sur le plan formel, le rapport d’expertise bidisciplinaire réalisé par le X.________ remplit tous les réquisits jurisprudentiels permettant de lui reconnaître une pleine valeur probante. En effet, l’état de santé de la recourante a fait l’objet d’un examen circonstancié par les experts spécialistes. Reposant sur une anamnèse circonstanciée (personnelle, familiale, professionnelle et psychosociale), l’expertise a été établie en pleine connaissance des éléments médicaux au dossier et se fonde sur des examens cliniques</w:t>
      </w:r>
    </w:p>
    <w:p>
      <w:r>
        <w:t>- 18 - menés par chaque expert dans son domaine (consultations et examens de laboratoire notamment). Elle prend, par ailleurs, en compte les plaintes de l’expertisée que les experts ont confrontées avec leurs constatations objectives. Les différents avis médicaux ont été discutés par les experts, ces derniers examinant en outre les ressources, la gravité des troubles retenus ainsi que la cohérence. Tant la description du contexte médical que l’appréciation de la situation médicale sont claires. Les conclusions médicales sont le fruit d’une analyse pluridisciplinaire réalisée par les deux experts et sont bien motivées (cf. ATF 134 V 231 consid. 5.1 ; 125 V 351 consid. 3a ; TF 8C_510/2020 du 15 avril 2021 consid. 2.4). Sur le plan matériel, les experts ont posé chaque diagnostic de manière motivée et détaillée, l’expert psychiatre se référant par ailleurs à un système de classification reconnu, à savoir la Classification statistique internationale des maladies et des problèmes de santé connexes (CIM-10). Ils ont été en mesure de discuter en détail les diagnostics retenus, chacun dans leur discipline. En particulier, sur le plan psychiatrique, l’expert a expliqué et motivé de manière circonstanciée les raisons justifiant de s’écarter des conclusions du psychiatre traitant et d’exclure certains diagnostics susceptibles d’entrer en ligne de compte. Les experts ont, en outre, procédé à l’évaluation du caractère incapacitant des atteintes et se sont prononcés sur les limitations fonctionnelles et la capacité de travail de la recourante. c) aa) Du point de vue somatique, le Dr R.________ a pris en compte les diagnostics incapacitants de status après mise en place d’une prothèse discale L4-L5, de status après arthroplastie interépineuse L4-L5 et infiltration de néo-articulation transversosacrée L5-S1 à droite, de syndrome lombo-vertébral chronique avec incompétence de la musculature pelvienne et arthrose facettaire étagée, ainsi que de syndrome acromio-claviculaire des deux côtés. Sans répercussions sur la capacité de travail, l’expert a retenu une fibromyalgie, avec un score de Wolfe à 27/31 points, un Failed Back Surgery Syndrom compte tenu de la persistance des douleurs lombaires après les interventions chirurgicales,</w:t>
      </w:r>
    </w:p>
    <w:p>
      <w:r>
        <w:t>- 19 - et mentionne également un excès pondéral, un déconditionnement physique, ainsi qu’une arthrose débutante des mains. Afin de tenir compte des interventions lombaires et dans le but d’éviter une aggravation des troubles dégénératifs lombaires, l’expert rhumatologue a retenu des limitations fonctionnelles, en ce sens qu’un travail adapté devait permettre à la recourante d’alterner les positions assise et debout, ainsi que d’éviter d’effectuer des gestes avec les membres supérieurs au-dessus de l’horizontale, les activités demandant une sécurité augmentée sur une échelle ou un escabeau, les activités exigeant une posture non ergonomique pour le rachis et le port de charges supérieures à 5 kg en dehors de l’axe du corps. Alors qu’il admettait qu’une incapacité de travail totale devait être reconnue à l’intéressée dans son activité habituelle, qui ne respectait pas ces limitations, le Dr R.________ a estimé que la recourante avait récupéré une capacité de travail de 80 % – soit une pleine capacité avec diminution de rendement de 20 % afin de tenir compte des douleurs et pour permettre le changement de position – six mois après la mise en place de la prothèse discale, en août 2020. bb) Sur le plan psychiatrique, le Dr B.________ n’a retenu aucun diagnostic incapacitant. Sans incidence sur la capacité de travail, l’expert psychiatre a toutefois fait état d’un épisode dépressif léger, sans syndrome somatique (F32.00), d’une majoration des symptômes physiques pour des raisons psychologiques (F68.0), ainsi que de troubles mentaux et du comportement liés à l'utilisation d'alcool, utilisation nocive pour la santé (F10.1). Sur la base de l’anamnèse ainsi que de son examen clinique, l’expert a toutefois exclu la présence de trouble de la personnalité, de trouble dépressif récurrent, de trouble affectif bipolaire, ou de trouble des registres anxieux et psychotique. L’expert psychiatre a constaté l’existence d’un épisode dépressif d’intensité légère, se traduisant par une baisse d’intérêt, une perte d’élan vital, une humeur triste, des troubles de concentration et du</w:t>
      </w:r>
    </w:p>
    <w:p>
      <w:r>
        <w:t>- 20 - sommeil. La recourante exprimait des idées suicidaires, que l’expert jugeait cependant peu crédibles. L’intéressée ne présentait par ailleurs pas de difficultés réelles de datation ou d’organisation de la pensée, ni de ralentissement psychomoteur, de fatigue ou de fatigabilité, ce qui permettait à l’expert d’écarter un épisode dépressif sévère. Le Dr B.________ n’a pas retenu de syndrome douloureux somatoforme persistant, dans la mesure où il n’a pas constaté la présence de douleurs chroniques accompagnées d’un sentiment de détresse et non expliquées entièrement par un processus physiologique. Le psychiatre notait en outre que l’intéressée était capable de faire quelques activités seule et qu’il n’y avait pas d’envahissement du champ de la pensée par la douleur, en relevant que la recourante n’avait pas présenté de manifestations douloureuses ni évoqué immédiatement ses douleurs lors de l’entretien, semblant s’adapter à la fonction de l’expert psychiatre. En raison d’une mesure de PEth (phosphatidyléthanol) sanguin revenue à un taux de 120 µg/l, l’expert a également retenu une utilisation d’alcool nocive pour la santé, en considérant que ladite mesure révélait en tout cas une consommation plus importante qu’évoquée par l’intéressée, sans qu’aucun élément en faveur d’un syndrome de sevrage n’ait toutefois été identifié. Le Dr B.________ a encore mis en évidence des incohérences tout au long de l’examen de la recourante, relevant, en particulier, une dramatisation, le fait que la recourante adaptait ses réponses aux questions posées, formulait des plaintes vagues, rapportait une baisse de relations sociales qui était en réalité moins prononcée que celle décrite, ainsi que des limitations qui n’étaient pas uniformes dans tous les domaines de la vie. L’expert notait également un certain nombre d’aptitudes psychiques conservées, de même que la présence de ressources externes. Il estimait que, bien que les difficultés financières entraînaient chez l’assurée une anxiété d’anticipation et une humeur triste, ses symptômes étaient toutefois amplifiés et entretenus, raison</w:t>
      </w:r>
    </w:p>
    <w:p>
      <w:r>
        <w:t>- 21 - pour laquelle il retenait un diagnostic de majoration des symptômes physiques pour des raisons psychologiques. En référence à l’examen des indicateurs jurisprudentiels, l’expert psychiatre a conclu que ses constatations concrètes cliniques lui permettaient de retenir une atteinte à la santé, à savoir un épisode dépressif léger, sans toutefois que ce diagnostic puisse être considéré comme ayant un impact sur la capacité de travail. Finalement, sur le plan thérapeutique, le Dr B.________ a mis en doute l’indication du traitement par électroconvulsiovothérapie prescrit par le psychiatre traitant, au regard des diagnostics retenus. Au terme de son examen, le Dr B.________ a attesté d’une pleine capacité de travail depuis toujours, sans limitations fonctionnelles du point de vue psychiatrique. d) Pour l’essentiel, la recourante reproche aux experts du X.________ de s’être éloignés de l’avis de ses médecins traitants, se référant aux rapports médicaux produits à l’appui de ses objections devant l’intimé et à l’appui de son recours. aa) S’agissant du rapport établi le 5 mars 2024 par le Dr J.________, il n’apporte aucun élément permettant de remettre en cause les conclusions des experts, dans la mesure où il constate que la recourante présente différentes manifestations de type fybromialgique – diagnostic également retenu par les experts –, relève que le tableau clinique rhumatologique ne s’est pas modifié depuis 2021 et partage, du point de vue rhumatologique, l’analyse des experts quant à la capacité de travail de 80 % dans une activité adaptée aux limitations fonctionnelles. Il en va de même du rapport établi par la Dr G.________ le 6 mars 2024, qui fait état d’un bilan rassurant sur le plan cardiaque.</w:t>
      </w:r>
    </w:p>
    <w:p>
      <w:r>
        <w:t>- 22 - Le rapport établi le 14 mars 2024 par le Dr Z.________ ne fait que lister une série de diagnostics, sans aucunement les motiver, et constate un probable « échec thérapeutique » au vu de la « personnalité complexe du point de vue physico-psychique » de la recourante. Outre qu’il ne se prononce ni sur la capacité de travail, ni sur d’éventuelles limitations fonctionnelles, ce rapport ne fait état d’aucun élément objectivement motivé, permettant de remettre en cause le bien-fondé des avis des experts. Dans son rapport du 29 mars 2024, le Dr N.________ pose les diagnostics d’épisode dépressif sévère avec syndrome somatique dans le cadre d’un syndrome douloureux somatoforme persistant, de modification de la personnalité et de fibromyalgie. Il n’expose aucunement sur quels éléments il se fonde pour poser ces diagnostics, pas plus qu’il n’explique pour quels motifs les diagnostics de l’expert psychiatre seraient erronés ou en quoi son raisonnement écartant certains diagnostics ne pourrait être suivi. Les constats dont le Dr N.________ fait état, comme son appréciation de la capacité de travail de la recourante, sont par ailleurs les mêmes que dans son rapport du 28 mai 2023. Les conclusions du psychiatre traitant et les plaintes de l’assurée décrites par celui-ci ont été examinées dans le rapport d’expertise (cf. rapport d’expertise du 7 janvier 2024, pp. 27-28). Ces éléments, tout comme la mise en place d’un traitement par électroconvulsivothérapie, étaient connus des experts. Quant à l’aggravation prétendue de l’état clinique de la recourante, elle n’est pas davantage motivée, le Dr N.________ n’exposant pas sur quel élément il se fonde pour établir ce constat. Ce rapport ne permet ainsi pas de remettre en cause le bien-fondé des conclusions de l’expertise et n’apporte aucun élément nouveau en faveur d’une aggravation de l’état de santé de la recourante. S’agissant du rapport établi par le Dr P.________ le 13 mai 2024, il fait état de limitations fonctionnelles, du point de vue orthopédique, pour l’essentiel, superposables à celles retenues par l’intimé. Le Dr P.________ souligne toutefois que l’exigibilité telle qu’il l’a décrite ne tient pas compte des troubles fibromyalgiques, ni des troubles</w:t>
      </w:r>
    </w:p>
    <w:p>
      <w:r>
        <w:t>- 23 - psychiques. Ceux-ci interférant sur la capacité de travail, il estime qu’il est difficile de s’exprimer sur celle-ci. Là encore, il ne figure, dans ce rapport, aucun élément nouveau ou propre à remettre en cause l’expertise. bb) La recourante a également produit différents documents médicaux relatifs à une consultation aux urgences, le 10 septembre 2024, en raison de douleurs thoraciques. Le diagnostic retenu, après différents examens médicaux, était une douleur thoracique d’origine musculosquelettique (le diagnostic différentiel étant de l’anxiété) et la recourante avait été renvoyée chez elle sans traitement particulier. Outre qu’il n’est pas propre à démontrer une aggravation durable de l’état de santé de la recourante – vu le peu de gravité du diagnostic posé, l’absence de traitement ou d’incapacité de travail attestée – ce fait est, quoi qu’il en soit, postérieur à la décision attaquée du 20 juin 2024 et ne peut dès lors pas être pris en compte dans le cadre de la présente procédure. La jurisprudence constante du Tribunal fédéral prévoit en effet que le juge des assurances sociales apprécie la légalité des décisions attaquées d’après l’état de fait existant au moment où la décision litigieuse a été rendue (cf. ATF 148 V 21 consid. 5.3 ; 131 V 242 consid. 2.1 ; 121 V 362 consid. 1b). Les mêmes considérations s’appliquent au rapport du 10 décembre 2025 du Dr P.________. En effet, malgré le fait qu’il considère que la recourante n’est plus en capacité de reprendre une activité professionnelle au vu du « contexte global » de celle-ci, il fait, pour l’essentiel, état d’une situation stable sur le plan rachidien et ne démontre pas d’aggravation de son état de santé ni ne fait état de limitations fonctionnelles qui n’auraient pas déjà été prises en compte. Au surplus, ce rapport est, lui aussi, postérieur à la décision attaquée. cc) La recourante a encore transmis un rapport établi par le Dr K.________ le 15 avril 2025. Celui-ci, qui suit la recourante depuis le mois de mai 2024, pose le diagnostic d’épisode dépressif sévère sans symptôme psychotique (F32.2), qu’il n’étaye toutefois aucunement. Il fait état des différents traitements suivis par la recourante, constatant</w:t>
      </w:r>
    </w:p>
    <w:p>
      <w:r>
        <w:t>- 24 - l’absence d’amélioration de son état psychique. C’est le lieu de rappeler que l’expert psychiatre avait mis en doute l’indication du traitement par électroconvulsivothérapie, au regard des diagnostics qu’il posait. Quant aux symptômes décrits par le Dr K.________, ils sont superposables à ceux d’ores et déjà décrits par le Dr N.________ et dont il est fait état dans le rapport d’expertise (cf. rapport d’expertise du 7 janvier 2024, pp. 27-28). Ceux-ci étaient connus des experts, qui en ont tenu compte dans leur appréciation, et ne permettent donc pas de démontrer une aggravation de l’état de santé de la recourante. Il ne s’agit que d’une appréciation différente d’un même état de fait. Le Dr K.________ conclut, là encore sans l’étayer, à une capacité de travail nulle. Ce rapport n’est ainsi pas propre à remettre en cause le bien-fondé des conclusions de l’expertise. e) La recourante, se référant aux principes liés à l’ancienne présomption de surmontabilité (ATF 132 V 65 consid. 4), prétend qu’elle remplirait les critères permettant d’admettre le caractère invalidant d’un trouble somatoforme douloureux.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(ATF 132 V 65 consid. 4.1 ; TF 9C_177/2023 du 26 mars 2024 consid. 5.3.2). Cela étant relevé, les principes liés à l’ancienne présomption de surmontabilité (ATF 132 V 65 consid. 4) ne sont en revanche plus applicables. Par conséquent, la recourante ne peut rien tirer des principes développés sous l’ancienne jurisprudence et son argumentation tombe à faux. f) Au vu de l’ensemble de ce qui précède, les différents documents produits par la recourante ne font état d’aucun élément objectivement vérifiable – de nature clinique ou diagnostique – qui aurait été ignoré dans le cadre de l’expertise et qui serait suffisamment pertinent pour remettre en cause le bien-fondé des conclusions des experts ou en</w:t>
      </w:r>
    </w:p>
    <w:p>
      <w:r>
        <w:t>- 25 - établir le caractère incomplet. Il convient donc de reconnaître une pleine valeur probante au rapport d’expertise établi le 7 janvier 2024, dont la Cour de céans n’a aucun motif de s’écarter. Partant, il sied de suivre les conclusions des experts et de retenir que la recourante a présenté une incapacité totale de travail dans toutes activités dès août 2020 et une capacité de 80 % dès février 2021 dans une activité adaptée aux limitations fonctionnelles, à savoir un travail permettant d’alterner les positions assise et debout, évitant les activités sur échelles et escabeaux, évitant les activités demandant une posture non ergonomique pour le rachis et le port de charge de plus de 5 kg ainsi que les activités avec les membres supérieurs au-dessus de l’horizontale. 7. Sur le plan économique, la recourante ne conteste pas les revenus sans et avec invalidité retenus par l’intimé, ni le recours à l’Enquête suisse sur la structure des salaires ou le calcul du taux d’invalidité, lequel aboutit à un degré d’invalidité de 15 %, respectivement de 24 % dès le 1er janvier 2024 (chiffres arrondis ; cf. ATF 130 V 121 consid. 3.2), n’atteignant pas le seuil de 40 % et, partant, n’ouvrant pas de droit à une rente d’invalidité (art. 28 al. 1 LAI). Vérifiés d’office, ces éléments peuvent être confirmés. 8. Se pose encore la question du droit de l’assurée à des mesures d’ordre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w:t>
      </w:r>
    </w:p>
    <w:p>
      <w:r>
        <w:t>- 26 - En vertu de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 130 V 488 consid. 4.2 et les références citées). b) En l’espèce, quand bien même le taux d’invalidité dépasse le seuil de 20 % ouvrant le droit à un reclassement professionnel, il faut admettre, avec l’intimé, qu’aucune mesure ne se justifie en l’occurrence (cf. « REA – Rapport final » du 9 février 2024). On relèvera, au surplus, que les limitations fonctionnelles de la recourante lui permettent d’exercer de nombreuses activités ne nécessitant pas de formation particulière hormis une mise au courant initiale (activités légères visées par l’ESS, skill_level, niveau de compétence 1 ; cf. TF 9C_486/2022 du 17 août 2023 consid. 8), telles que listées par l’OAI, à savoir « […] travail simple et répétitif dans le domaine industriel léger, par exemple montage, contrôle ou surveillance d’un processus de production, ouvrière à l’établi dans des activités simples et légères, ouvrière dans le conditionnement » (cf. « calcul du salaire exigible » et « examen du droit à la rente » des 9 et 16 février 2024). L’intimé a, par ailleurs, accordé à la recourante une mesure d’aide au placement, qu’il lui est loisible de solliciter par le dépôt d’une demande écrite. 9. Le dossier est complet et permet ainsi à la Cour de statuer en connaissance de cause. Un complément d’instruction apparaît inutile et la requête formulée en ce sens par la recourante, à savoir la mise en œuvre d’un « examen indépendant pluridisciplinaire », doit dès lors être rejetée.</w:t>
      </w:r>
    </w:p>
    <w:p>
      <w:r>
        <w:t>- 27 - En effet, la réalisation d’un tel examen, respectivement d’une expertise, ne serait pas de nature à modifier les considérations qui précédent. Le juge peut en effet mettre fin à l’instruction lorsque les preuves administrées lui ont permis de se forger une conviction et que, procédant à une appréciation anticipée des preuves qui lui sont encore proposées, il a la conviction qu’elles ne pourraient pas l’amener à modifier son avis (ATF 145 I 167 consid. 4.1 ; 140 I 285 consid. 6.3.1 ; 130 II 425 consid. 2.1). 10. a) En définitive,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a contrario). d) La recourante est au bénéfice de l’assistance judiciaire limitée aux frais de justice. Les frais mis à sa charge ci-avant sont donc provisoirement supportés par l’Etat. La recourante est rendue attentive au fait qu’elle devra rembourser les frais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du 7 décembre 2010 sur l’assistance judiciaire en matière civile ; BLV 211.02.3]).</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