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ZD24.032302 vom 4. Oktober 2024</w:t>
      </w:r>
    </w:p>
    <w:p>
      <w:r>
        <w:t>VD Tribunal cantonal, 2024-10-04, FR</w:t>
      </w:r>
    </w:p>
    <w:p>
      <w:r>
        <w:rPr>
          <w:b/>
        </w:rPr>
        <w:t xml:space="preserve">Quelle: </w:t>
      </w:r>
      <w:r>
        <w:t>https://mcp.opencaselaw.ch/entscheid/vd_gerichte_ZD24.032302</w:t>
      </w:r>
    </w:p>
    <w:p>
      <w:r>
        <w:t>FR: VD_GERICHTE ZD24.032302 du 4 octobre 2024</w:t>
      </w:r>
    </w:p>
    <w:p>
      <w:r>
        <w:t>IT: VD_GERICHTE ZD24.032302 del 4 ottobre 2024</w:t>
      </w:r>
    </w:p>
    <w:p>
      <w:pPr>
        <w:pStyle w:val="Heading2"/>
      </w:pPr>
      <w:r>
        <w:t>Volltext</w:t>
      </w:r>
    </w:p>
    <w:p>
      <w:r>
        <w:t>TRIBUNAL CANTONAL AI 219/24 - 319/2024 ZD24.032302 CO UR DE S ASSURANCES S OCIALES _____________________________________________ Arrêt du 4 octobre 2024 __________________ Composition : Mme LIVET, juge unique Greffière : Mme Toth ***** Cause pendante entre : V.________, à [...], recourante, et OFFICE DE L'ASSURANCE-INVALIDITÉ POUR LE CANTON DE VAUD, à Vevey, intimé. _______________ Art. 61 let. b LPGA ; art. 27 al. 4 et 5, 79 al. 1 et 82 LPA-VD. 403</w:t>
      </w:r>
    </w:p>
    <w:p>
      <w:r>
        <w:t>- 2 - E n f a i t e t e n d r o i t : Vu le recours du 16 juillet 2024 formé par V.________ (ci-après : la recourante) à l’encontre de la décision rendue le 17 juin 2024 par l’Office de l’assurance-invalidité pour le canton de Vaud (ci-après : l’intimé) auprès de la Cour des assurances sociales du Tribunal cantonal, vu l’ordonnance du 4 septembre 2024, adressée en courrier recommandé à la recourante, par laquelle la juge instructrice lui a imparti un délai de dix jours dès réception pour compléter son acte de recours en indiquant ses motifs et conclusions, tout en lui signifiant qu’à défaut, son recours pourrait être réputé retiré ou déclaré irrecevable, vu le suivi des envois recommandés de La Poste suisse dont il ressort que l’envoi a été distribué le 9 septembre suivant, vu l’absence de réaction de la recourante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l’art. 61 let. b LPGA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w:t>
      </w:r>
    </w:p>
    <w:p>
      <w:r>
        <w:t>- 3 - qu’en droit cantonal, l’exigence de motivation résulte de l’art. 79 al. 1 LPA-VD (loi cantonale vaudoise du 28 octobre 2008 sur la procédure administrative ; BLV 173.36), applicable par renvoi de l’art. 99 LPA-VD, aux termes duquel l’acte de recours doit être signé et indiquer les conclusions et motifs du recours, qu’aux termes de l’art. 27 al. 4 LPA-VD, l’autorité impartit un délai au recourant pour corriger les écrits peu clairs, incomplets, prolixes, inconvenants ou qui ne satisfont pas aux conditions de forme posées par la loi, que les écrits non produits à nouveau dans ce délai, ou dont les vices ne sont pas corrigés, sont réputés retirés (art. 27 al. 5 LPA-VD), que, nonobstant les termes de cette disposition, l’inobservation des exigences de forme prévues par l’art. 79 al. 1 LPA-VD constitue en réalité un motif de constater l’irrecevabilité du recours (ATF 137 I 161 consid. 4.2.3) ; attendu qu’en l’espèce, aux termes de l’écriture du 16 juillet 2024, la recourante s’est limitée à « faire opposition » à la décision du 17 juillet (recte : juin) 2024 rendue par l’intimé, sans préciser ses griefs ni prendre de conclusions, indiquant uniquement que son avocat ferait parvenir les motifs de ce recours, que la recourante a été invitée, par ordonnance du 4 septembre 2024 distribuée le 9 septembre suivant, à rectifier son écriture et avisée qu’à défaut de réponse dans le délai imparti, son acte serait réputé retiré ou déclaré irrecevable, que ni la recourante, ni un éventuel mandataire n’a complété en temps utile l’écriture litigieuse conformément aux exigences relatives à la motivation et aux conclusions,</w:t>
      </w:r>
    </w:p>
    <w:p>
      <w:r>
        <w:t>- 4 -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V.________, - Office de l'assurance-invalidité pour le canton de Vaud, - Office fédéral des assurance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