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ZD24.027081 vom 23. Juli 2024</w:t>
      </w:r>
    </w:p>
    <w:p>
      <w:r>
        <w:t>VD Tribunal cantonal, 2024-07-23, FR</w:t>
      </w:r>
    </w:p>
    <w:p>
      <w:r>
        <w:rPr>
          <w:b/>
        </w:rPr>
        <w:t xml:space="preserve">Quelle: </w:t>
      </w:r>
      <w:r>
        <w:t>https://mcp.opencaselaw.ch/entscheid/vd_gerichte_ZD24.027081</w:t>
      </w:r>
    </w:p>
    <w:p>
      <w:r>
        <w:t>FR: VD_GERICHTE ZD24.027081 du 23 juillet 2024</w:t>
      </w:r>
    </w:p>
    <w:p>
      <w:r>
        <w:t>IT: VD_GERICHTE ZD24.027081 del 23 luglio 2024</w:t>
      </w:r>
    </w:p>
    <w:p>
      <w:pPr>
        <w:pStyle w:val="Heading2"/>
      </w:pPr>
      <w:r>
        <w:t>Volltext</w:t>
      </w:r>
    </w:p>
    <w:p>
      <w:r>
        <w:t>TRIBUNAL CANTONAL AI 180/24 - 226/2024 ZD24.027081 CO UR DE S ASSURANCES S OCIALES _____________________________________________ Arrêt du 23 juillet 2024 __________________ Composition :Mme BRÉLAZ BRAILLARD, juge unique Greffière : Mme Monod ***** Cause pendante entre : I.________, à [...], recourant, et OFFICE DE L'ASSURANCE-INVALIDITÉ POUR LE CANTON DE VAUD, à Vevey, intimé. _______________ Art. 61 let. b LPGA ; art. 27 al. 4 et 5, 79 al. 1 et 82 LPA-VD. 403</w:t>
      </w:r>
    </w:p>
    <w:p>
      <w:r>
        <w:t>- 2 - E n f a i t e t e n d r o i t : Vu le courrier du 12 juin 2024, adressé par I.________ (ci- après : l’assuré ou le recourant) à la Cour des assurances sociales du Tribunal cantonal, par lequel il a indiqué former recours à l’encontre d’une décision du 10 juin 2024 de l’Office de l’assurance-invalidité pour le canton de Vaud (ci-après également : l’intimé), ajoutant qu’il produirait ultérieurement des documents justificatifs de son médecin traitant, vu l’ordonnance du 19 juin 2024, adressée en courrier recommandé à l’assuré, par laquelle la magistrate instructrice lui a imparti un délai de dix jours dès réception pour compléter son acte de recours en indiquant ses motifs et conclusions, ainsi que pour produire la décision attaquée, tout lui signifiant qu’à défaut, son recours pourrait être réputé retiré ou déclaré irrecevable, vu la réception en retour du courrier précité, avec la mention « non réclamé », vu l’envoi à l’assuré, sous pli simple du 3 juillet 2024, d’un tirage de l’ordonnance du 19 juin 2024 pour son information, lui signalant que cet envoi ne faisait pas repartir le délai de dix jours, vu l’absence de réaction du recourant ;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w:t>
      </w:r>
    </w:p>
    <w:p>
      <w:r>
        <w:t>- 3 - cantonale vaudoise du 28 octobre 2008 sur la procédure administrative ; BLV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 attendu qu’en l’espèce, aux termes de l’écriture du 12 juin 2024, le recourant s’est limité à contester une décision du 10 juin 2024 de l’intimé, sans toutefois joindre cette décision à son envoi, ainsi que sans préciser ses griefs ni prendre de conclusions, que le recourant a été invité à rectifier son écriture et avisé qu’à défaut de réponse dans le délai imparti, son acte serait réputé retiré ou déclaré irrecevable, que le recourant est réputé avoir eu connaissance de l’ordonnance du 19 juin 2024 à l’échéance du délai de garde postal de sept jours, même s’il n’a pas retiré l’envoi correspondant, dans la mesure où il se savait partie à une procédure judiciaire et devait dès lors s’attendre à recevoir notification d’actes du juge (ATF 141 II 429 consid. 3.1 ; 139 IV 228 consid. 1.1 ; 117 V 131 consid. 4a ; TF 1C_145/2014 du 1er mai 2014 consid. 3.3) ; attendu que le recourant n’a pas produit la décision sujette à recours,</w:t>
      </w:r>
    </w:p>
    <w:p>
      <w:r>
        <w:t>- 4 - qu’il n’a pas davantage complété en temps utile son écriture conformément aux exigences relatives à la motivation et aux conclusions, qu’en conséquence, l’acte de recours ne satisfait pas aux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Par ces motifs, la juge unique p r o n o n c e : I. Le recours est irrecevable. II. Il n’est pas perçu de frais judiciaires, ni alloué de dépens. La juge unique : La greffière : Du</w:t>
      </w:r>
    </w:p>
    <w:p>
      <w:r>
        <w:t>- 5 - L'arrêt qui précède est notifié, par l'envoi de photocopies, à : - I.________,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