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ZD24.020297 vom 29. September 2025</w:t>
      </w:r>
    </w:p>
    <w:p>
      <w:r>
        <w:t>VD Tribunal cantonal, 2025-09-29, FR</w:t>
      </w:r>
    </w:p>
    <w:p>
      <w:r>
        <w:rPr>
          <w:b/>
        </w:rPr>
        <w:t xml:space="preserve">Quelle: </w:t>
      </w:r>
      <w:r>
        <w:t>https://mcp.opencaselaw.ch/entscheid/vd_gerichte_ZD24.020297</w:t>
      </w:r>
    </w:p>
    <w:p>
      <w:r>
        <w:t>FR: VD_GERICHTE ZD24.020297 du 29 septembre 2025</w:t>
      </w:r>
    </w:p>
    <w:p>
      <w:r>
        <w:t>IT: VD_GERICHTE ZD24.020297 del 29 settembre 2025</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w:t>
      </w:r>
    </w:p>
    <w:p>
      <w:r>
        <w:t>- 8 -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En d'autres termes, la personne assurée n'a droit à l'intégralité des prestations que si elle a présenté sa demande dans le délai de six mois à partir de la survenance de l'incapacité de gain. Si elle le fait plus tard, elle perd son droit pour chaque mois de retard (TF 9C_19/2015 du 20 mars 2015 consid. 2.2. et la référence citée). L'art. 65 al. 1 RAI précise encore que celui qui veut exercer son droit aux prestations de l'assurance doit présenter sa demande sur formule officielle. Le but de l'art. 29 al. 1 LAI, entré en vigueur le 1er janvier 2008 (RO 2007 5129), est de rendre l'accès à la rente AI plus difficile, en restreignant les conditions d'octroi par rapport à la réglementation prévue avant la 5e révision de l'AI. Il ressort en effet du message du Conseil fédéral du 22 juin 2005, concernant la modification de la loi fédérale sur</w:t>
      </w:r>
    </w:p>
    <w:p>
      <w:r>
        <w:t>- 9 - l'assurance-invalidité, que « la personne assurée devra à l'avenir déposer une demande à l'AI au plus tard six mois après la survenance de l'incapacité de gain si elle veut préserver tous ses droits concernant la rente. Si elle le fait plus tard, elle les perd pour chaque mois de retard » (FF 2005 pp. 4215 ss, spéc. p. 4290).</w:t>
      </w:r>
    </w:p>
    <w:p>
      <w:r>
        <w:rPr>
          <w:b/>
        </w:rPr>
        <w:t>E. 4</w:t>
      </w:r>
    </w:p>
    <w:p>
      <w:r>
        <w:t>a) La recourante fait valoir que le début du droit à la rente doit être fixé au 1er janvier 2021, dès lors que la demande tardive peut être justifiée par le temps mis à trouver un psychiatre spécialiste en thérapie cognitivo-comportementale et par le fait que la thérapie, commencée en février 2020, et les démarches liées au dépôt d’une demande de prestations AI, avaient été interrompues par la pandémie de Covid-19. Elle soutient que, sans la désorganisation inhérente au Covid-19, la demande AI aurait été déposée en juillet 2020. b) En l’occurrence, il est établi par les différents rapports au dossier que la recourante souffre de TOC depuis l’âge de 12 ans et qu’elle a présenté un état dépressif sévère depuis l’âge de 24 ans. En août 2019, son état s’est aggravé et a nécessité une hospitalisation à P.________ (cf. bilan de séjour à P.________ du 9 septembre 2019, rapport initial du 19 avril 2022, ainsi que les rapports de la Dre X.________, de la psychologue Z.________ et du Dr B.________ des 5 novembre 2021, 15 décembre 2022, 31 mai 2023). En suivant les appréciations des différents médecins ayant pris en charge la recourante, le début de l’incapacité de travail durable peut être fixé au mois d’août 2019 (cf. avis SMR du 18 décembre 2023), début du délai d’attente d’une année (art. 28 LAI). Il faut toutefois constater que la recourante n’a pas déposé de demande de prestations auprès de l’OAI à ce moment-là, mais seulement le 27 juillet 2021. Ainsi, dès lors que le droit à la rente prend naissance, conformément à l’art. 29 al. 1 LAI, au plus tôt six mois après le dépôt de la demande de prestations et que cette règle ne souffre pas d’exception, selon la jurisprudence (cf. ATF 146 V 331 consid. 5.2 ; 142 V 547 consid. 3.2 ; TF 9C_271/2020 du 6 novembre 2020 consid. 4.1 ; TF 8C_38/2017 du 10 mars 2017 consid. 3.2.3 ; TF 8C_544/2016 du 28 novembre 2016), le droit à la rente ne pouvait s’ouvrir au plus tôt qu’à partir du 1er janvier 2022.</w:t>
      </w:r>
    </w:p>
    <w:p>
      <w:r>
        <w:t>- 10 - c) Les arguments avancés par la recourante pour justifier le moment où elle a déposé sa demande de prestations AI, à savoir le temps mis à trouver un psychiatre spécialiste des thérapies cognitivo- comportementales et les répercussions de la pandémie de Covid-19, ne sont pas pertinents. En effet, la recourante aurait pu déposer une demande de prestations AI en février 2017 déjà, comme le psychiatre l’ayant suivie lors de sa première crise le lui avait conseillé (cf. rapport initial du 19 avril 2022). Elle aurait ensuite également pu déposer une demande de prestations en août 2019, lors de son hospitalisation à P.________ (cf. bilan de séjour à P.________ du 9 septembre 2019 et rapport initial du 19 avril 2022), ce que la recourante a d’ailleurs elle-même admis dans son acte de recours du 7 mai 2024, ou à tout le moins lors du début de sa prise en charge par la Dre X.________ et la psychologue Z.________ en mars 2020 (cf. rapport du 5 novembre 2021 de la Dre X.________ et rapport de la psychologue Z.________ du 20 octobre 2022). Au demeurant, on constatera que le fait de rechercher un psychiatre spécialisé, ainsi que la situation liée à la pandémie, n'empêchaient pas la recourante de déposer une demande formelle, à savoir un formulaire aisément accessible sur internet, quitte pour elle de le compléter par la suite, avec l’aide de ses médecins si besoin, l’OAI ayant, par ailleurs, un devoir d’instruction d’office. d) Au vu de ce qui précède, c’est à juste titre que l’OAI a accordé une rente d’invalidité à la recourante à partir du 1er janvier 2022, soit à l’échéance du délai d’une année prévu par l’art. 28 LAI et après l’écoulement du délai de six mois de l’art. 29 al. 1 LAI.</w:t>
      </w:r>
    </w:p>
    <w:p>
      <w:r>
        <w:rPr>
          <w:b/>
        </w:rPr>
        <w:t>E. 5</w:t>
      </w:r>
    </w:p>
    <w:p>
      <w:r>
        <w:t>a) Il s’ensuit que le recours, mal fondé, doit être rejeté et la décision attaquée confirmée. b) La procédure de recours en matière de contestations portant sur des prestations de l’assurance-invalidité est soumise à des frais de justice (art. 69 al. 1bis LAI). Il convient de les fixer à 600 fr. et de</w:t>
      </w:r>
    </w:p>
    <w:p>
      <w:r>
        <w:t>- 11 - les mettre à la charge de la partie recourante, vu le sort de ses conclusions. c) Il n’y a pas lieu d’allouer de dépens à la partie recourante, qui n’obtient pas gain de cause (art. 61 let. g a contrario LPGA). Par ces motifs, la juge unique p r o n o n c e : I. Le recours est rejeté. II. Les décisions rendues les 25 mars et 17 avril 2024 par l’Office de l’assurance-invalidité pour le canton de Vaud sont confirmées. III. Les frais judiciaires, arrêtés à 600 fr. (six cents francs), sont mis à la charge de T.________. IV. Il n’est pas alloué de dépens. La juge unique : La greffière : Du L'arrêt qui précède est notifié à : - C.________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w:t>
      </w:r>
    </w:p>
    <w:p>
      <w:r>
        <w:t>- 12 -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