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ZD24.006253 vom 30. August 2024</w:t>
      </w:r>
    </w:p>
    <w:p>
      <w:r>
        <w:t>VD Tribunal cantonal, 2024-08-30, FR</w:t>
      </w:r>
    </w:p>
    <w:p>
      <w:r>
        <w:rPr>
          <w:b/>
        </w:rPr>
        <w:t xml:space="preserve">Quelle: </w:t>
      </w:r>
      <w:r>
        <w:t>https://mcp.opencaselaw.ch/entscheid/vd_gerichte_ZD24.006253</w:t>
      </w:r>
    </w:p>
    <w:p>
      <w:r>
        <w:t>FR: VD_GERICHTE ZD24.006253 du 30 août 2024</w:t>
      </w:r>
    </w:p>
    <w:p>
      <w:r>
        <w:t>IT: VD_GERICHTE ZD24.006253 del 30 agosto 2024</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w:t>
      </w:r>
    </w:p>
    <w:p>
      <w:r>
        <w:t>- 18 - b)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(TF U 571/06 du 29 mai 2007 consid. 4.2, in : SVR 2007 UV n° 33 p. 111 ; Ueli Kieser, ATSG-Kommentar, 4ème éd., 2020,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16. a) En l’occurrence, on peut retenir que l’intimé a failli à son obligation d’instruire la cause à satisfaction, alors qu’il aurait dû procéder à une évaluation au domicile de la recourante pour déterminer le gain d’autonomie que lui prodiguerait le moyen auxiliaire litigieux. b) Il convient donc de renvoyer la cause à l’intimé pour procéder au complément précité. Il lui appartiendra également de solliciter le devis relatif à l’appareillage concerné afin de s’assurer du respect du principe de la proportionnalité. 17. a) En définitive, le recours doit être admis et la décision litigieuse annulée, la cause étant renvoyée à l’intimé pour instruction complémentaire et nouvelle décision dans le sens des considérants.</w:t>
      </w:r>
    </w:p>
    <w:p>
      <w:r>
        <w:t>- 19 - b) La procédure de recours en matière de contestations portant sur l’octroi ou le refus de prestations de l’assurance-invalidité est soumise à des frais de justice (art. 69 al. 1bis LAI). Il convient de les fixer à 600 fr. et de les porter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Cette indemnité couvre le montant des honoraires qui seraient dus au titre de l’assistance judiciaire. Par ces motifs, le juge unique p r o n o n c e : I. Le recours est admis. II. La décision rendue le 11 janvier 2024 par l’Office de l’assurance-invalidité pour le canton de Vaud est annulée, la cause lui étant renvoyée dans le sens des considérants. III. Les frais judiciaires, arrêtés, à 600 fr. (six cents francs), sont portés à la charge de l’Office de l’assurance-invalidité pour le canton de Vaud. IV. L’Office de l’assurance-invalidité pour le canton de Vaud versera à la recourante une indemnité de 2'000 fr. (deux mille francs) à titre de dépens. La juge unique : La greffière :</w:t>
      </w:r>
    </w:p>
    <w:p>
      <w:r>
        <w:t>- 20 -</w:t>
      </w:r>
    </w:p>
    <w:p>
      <w:r>
        <w:t>- 21 - Du L'arrêt qui précède est notifié, par l'envoi de photocopies, à : - Inclusion Handicap, Me Karim Hichri et Me Tifaine Hostettler,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