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ZD24.000355 vom 15. April 2026</w:t>
      </w:r>
    </w:p>
    <w:p>
      <w:r>
        <w:t>VD Tribunal cantonal, 2026-04-15, FR</w:t>
      </w:r>
    </w:p>
    <w:p>
      <w:r>
        <w:rPr>
          <w:b/>
        </w:rPr>
        <w:t xml:space="preserve">Quelle: </w:t>
      </w:r>
      <w:r>
        <w:t>https://mcp.opencaselaw.ch/entscheid/vd_gerichte_ZD24.000355</w:t>
      </w:r>
    </w:p>
    <w:p>
      <w:r>
        <w:t>FR: VD_GERICHTE ZD24.000355 du 15 avril 2026</w:t>
      </w:r>
    </w:p>
    <w:p>
      <w:r>
        <w:t>IT: VD_GERICHTE ZD24.000355 del 15 aprile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10J010</w:t>
      </w:r>
    </w:p>
    <w:p>
      <w:r>
        <w:t>- 13 -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10J010</w:t>
      </w:r>
    </w:p>
    <w:p>
      <w:r>
        <w:t>- 14 -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10J010</w:t>
      </w:r>
    </w:p>
    <w:p>
      <w:r>
        <w:t>- 15 - à éveiller des doutes sur la fiabilité et la validité des constatations du médecin de l’assurance (ATF 135 V 465 consid. 4.5 et 4.6 et les références ; TF 8C_757/2023 du 20 décembre 2024 consid. 7 ; TF 8C_220/2024 du 4 octobre 2024 consid. 3.2). d)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rPr>
          <w:b/>
        </w:rPr>
        <w:t>E. 4.1</w:t>
      </w:r>
    </w:p>
    <w:p>
      <w:r>
        <w:t>; 144 II 427 consid. 3.1.3 ; 140 I 285 consid. 6.3.1).</w:t>
      </w:r>
    </w:p>
    <w:p>
      <w:r>
        <w:rPr>
          <w:b/>
        </w:rPr>
        <w:t>E. 5</w:t>
      </w:r>
    </w:p>
    <w:p>
      <w:r>
        <w:t>a) En l’espèce, il est constant que le recourant est durablement et totalement incapable de travailler dans son activité habituelle de chauffeur-livreur depuis le 7 juillet 2021. Dans sa décision attaquée, l’intimé estime qu’il dispose en revanche d’une capacité de travail exigible de 70 % dans une activité adaptée respectant ses limitations fonctionnelles (pas de travail prolongé assis ou debout au-delà de 45 minutes, pas de travail statique debout au-delà de 20 minutes, pas de mouvements répétés de flexion-extension du tronc, pas d’attitude prolongée en porte-à-faux, pas de port de charges répétées au-delà de 10 kilos, pas de marche sans s’arrêter au-delà du kilomètre, pas de montée-descente répétée d’escaliers, pas de travail prolongé accroupi ou à genoux) depuis le 27 janvier 2022, suivant en cela l’examen clinique rhumatologique établi le 1er mai 2023 par le Dr D.________, médecin au SMR. Le recourant conteste, pour sa part, la valeur probante de cet examen clinique. A son sens, les rapports établis par d’autres spécialistes en rhumatologie jetaient le doute sur les conclusions du médecin du SMR, de sorte que l’intimé aurait dû confier la réaliser d’une expertise à un médecin indépendant. 10J010</w:t>
      </w:r>
    </w:p>
    <w:p>
      <w:r>
        <w:t>- 16 - Partant, il sied d’examiner la valeur probante du rapport d’examen rhumatologique établi le 1er mai 2023 par le Dr D.________. b) Sur le plan formel, le rapport en question remplit les réquisits jurisprudentiels pour se voir accorder valeur probante, puisqu’il synthétise les éléments médicaux au dossier depuis 2018, dresse une anamnèse détaillée du recourant sur le plan familial, scolaire, professionnel et médical, répertorie les plaintes de celui-ci, fait état d’une journée-type et de ses habitudes et rend compte de ses examens cliniques et de son appréciation. c) Le Dr D.________ a, au terme de son examen, posé le diagnostic principal de spondylarthrite axiale avec fusion des sacro-iliaques, syndesmophytes étagés au niveau cervico-dorsal, avec les diagnostics associés d’hypercyphose dorsale et de surcharge articulaire postérieure. Au niveau du rachis, l’intéressé présentait un trouble statique modéré avec une hypercyphose dorsale ; il ressentait des douleurs à la mobilisation dans toutes les directions de la nuque, avec une limitation légère à importante selon les axes ; de façon discordante, il ne présentait pas de douleurs à la palpation, pas de contracture et les mouvements automatiques de la nuque étaient normaux, de sorte que le médecin a exclu un syndrome rachidien cervical. Le Dr D.________ a relevé que la mobilité dorsale était seulement légèrement restreinte et que la mobilité lombaire était légèrement restreinte en flexion, la mise sous tension des sacro-iliaques par la manœuvre de FABER étant indolore à droite et déclenchant une douleur de l’aine et des genoux à gauche, mais pas de douleurs à proximité des sacro- iliaques. La lecture du dossier radiologique montrait qu’en septembre 2018, l’assuré présentait déjà une ankylose de ses articulations sacro-iliaques, sans atteinte de spondylarthrite au niveau cervical-dorsal ou lombaire ; le bilan de 2023 mettait en évidence des syndesmophytes étagés modérés au niveau cervical et dorsal, sans fusion ou colonne bambou ; l’hypercyphose dorsale avait augmenté à 70° ; le médecin du SMR a ainsi constaté la surcharge postérieure L4-L5 et l’anomalie transitionnelle L5-S1 gauche, décrite par le radiologue en 2021. 10J010</w:t>
      </w:r>
    </w:p>
    <w:p>
      <w:r>
        <w:t>- 17 - Selon lui, alors que la spondylarthrite avait été mise en évidence en 2018, il n’y avait pas eu dans l’intervalle d’aggravation conséquente, malgré le fait que l’assuré ne bénéficiait pas d’un traitement de fond et qu’il ne prenait pas régulièrement d’anti-inflammatoires. S’il existait certes une légère péjoration depuis 2018 des troubles radiologiques au niveau cervico- dorsal, la fusion des sacro-iliaques était antérieure à 2018 et s’était formée sur de nombreuses années. L’assuré avait donc été capable, malgré l’atteinte de ses sacro-iliaques, de fonctionner comme chauffeur-livreur. Le Dr D.________ estimait ainsi que le degré d’activité du rhumatisme inflammatoire devait être considéré comme faible. Du reste, lors des mesures de formation réalisées chez H.________ du 29 novembre 2021 au 26 janvier 2022, le recourant avait pu assurer un taux de présence de 86 % avec un rendement de 81 % ; il avait à cette occasion réalisé la préparation de livraisons, organisé le voyage et l’itinéraire des véhicules et vérifié les marchandises, ainsi qu’effectué un entretien régulier des véhicules et transporté des personnes. Il ressortait en outre du rapport du 26 janvier 2022 du Service de l’emploi que l’assuré était très efficace, capable de produire un travail de qualité avec un rythme constant, durable, adapté aux exigences de la tâche, sans stimulation externe pour la conduite et sans port de charges. Le fonctionnement de l’assuré dans le dernier stage effectué montrait ainsi des capacités nettement supérieures à celles qu’annoncées par celui-ci. Le Dr D.________ a relevé que l’assuré faisait preuve d’un comportement algique marqué, étant d’avis qu’il présentait une amplification des symptômes. En définitive, le Dr D.________ a retenu les limitations fonctionnelles suivantes : pas de travail prolongé assis ou debout au-delà de 45 minutes, pas de travail statique debout au-delà de 20 minutes, pas de mouvements répétés de flexion-extension du tronc, pas d’attitude prolongée en porte-à-faux, pas de ports de charges répétés au-delà de</w:t>
      </w:r>
    </w:p>
    <w:p>
      <w:r>
        <w:rPr>
          <w:b/>
        </w:rPr>
        <w:t>E. 10</w:t>
      </w:r>
    </w:p>
    <w:p>
      <w:r>
        <w:t>a) En définitive, le recours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