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ZD23.055944 vom 3. Februar 2025</w:t>
      </w:r>
    </w:p>
    <w:p>
      <w:r>
        <w:t>VD Tribunal cantonal, 2025-02-03, FR</w:t>
      </w:r>
    </w:p>
    <w:p>
      <w:r>
        <w:rPr>
          <w:b/>
        </w:rPr>
        <w:t xml:space="preserve">Quelle: </w:t>
      </w:r>
      <w:r>
        <w:t>https://mcp.opencaselaw.ch/entscheid/vd_gerichte_ZD23.055944</w:t>
      </w:r>
    </w:p>
    <w:p>
      <w:r>
        <w:t>FR: VD_GERICHTE ZD23.055944 du 3 février 2025</w:t>
      </w:r>
    </w:p>
    <w:p>
      <w:r>
        <w:t>IT: VD_GERICHTE ZD23.055944 del 3 febbraio 2025</w:t>
      </w:r>
    </w:p>
    <w:p>
      <w:pPr>
        <w:pStyle w:val="Heading2"/>
      </w:pPr>
      <w:r>
        <w:t>Erwägungen</w:t>
      </w:r>
    </w:p>
    <w:p>
      <w:r>
        <w:rPr>
          <w:b/>
        </w:rPr>
        <w:t>E. 5</w:t>
      </w:r>
    </w:p>
    <w:p>
      <w:r>
        <w:t>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w:t>
      </w:r>
    </w:p>
    <w:p>
      <w:r>
        <w:t>- 16 -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42bis al. 5 LAI est réservé.</w:t>
      </w:r>
    </w:p>
    <w:p>
      <w:r>
        <w:rPr>
          <w:b/>
        </w:rPr>
        <w:t>E. 6</w:t>
      </w:r>
    </w:p>
    <w:p>
      <w:r>
        <w:t>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w:t>
      </w:r>
    </w:p>
    <w:p>
      <w:r>
        <w:t>- 17 - son entourage que grâce à eux (let. d) ; ou d’un accompagnement durable pour faire face aux nécessités de la vie au sens de l’art. 38 RAI (let. e).</w:t>
      </w:r>
    </w:p>
    <w:p>
      <w:r>
        <w:rPr>
          <w:b/>
        </w:rPr>
        <w:t>E. 7</w:t>
      </w:r>
    </w:p>
    <w:p>
      <w:r>
        <w:t>a) aa) Selon une jurisprudence constante, ainsi que selon le chiffre 2020 de la Circulaire sur l’impotence (CSI), édictée par l’Office fédéral des assurances sociales (OFAS), en vigueur dès le 1er janvier 2022 et remplaçant la Circulaire sur l’invalidité et l’impotence dans l’assurance- invalidité,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 bb) Pour l’acte de « manger », il y a impotence lorsque l’assuré peut certes manger seul, mais seulement d’une manière non usuelle, par exemple s’il ne peut pas couper ses aliments lui-même (ch. 2036 CSI). Il a également impotence lorsque l’assuré est paralysé d’un bras pour autant que le bras paralysé ne puisse même pas être utilisé comme bras (ou main) d’appui, par exemple pour immobiliser une assiette (ch. 2039 CSI). b)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w:t>
      </w:r>
    </w:p>
    <w:p>
      <w:r>
        <w:t>- 18 -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c)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 2015 et 2017 CSI; cf. également Michel Valterio, Commentaire de la loi sur l’assurance-invalidité, Genève/Zurich/Bâle 2018, n° 28 ss ad art. 42 LAI, p. 605 et références citées).</w:t>
      </w:r>
    </w:p>
    <w:p>
      <w:r>
        <w:rPr>
          <w:b/>
        </w:rPr>
        <w:t>E. 8</w:t>
      </w:r>
    </w:p>
    <w:p>
      <w:r>
        <w:t>a) Selon l’art. 37 al. 3 let. d RAI, peut prétendre à une allocation pour impotent de degré faible l’assuré qui, même avec des moyens auxiliaires, a besoin de services considérables et réguliers de tiers lorsqu’en raison d’une grave atteinte des organes sensoriels ou d’une grave infirmité corporelle, il ne peut entretenir des contacts sociaux avec son entourage que grâce à eux. b) Les conditions de l’art. 37 al. 3 let. d RAI sont réputées remplies pour les assurés aveugles ou gravement handicapés de la vue (ch. 3011 CSI). En vertu du ch. 2108 CSI, si une impotence faible est</w:t>
      </w:r>
    </w:p>
    <w:p>
      <w:r>
        <w:t>- 19 - attestée en vertu du cas particulier visé à l’art. 37 al. 3 let. d RAI, il n’est pas possible de reconnaître en plus un accompagnement pour éviter l’isolement durable. Un éventuel accompagnement pour faire face aux nécessités de la vie en vue de permettre à l’assuré de vivre à domicile est néanmoins possible et doit faire l’objet d’une instruction (TFA I 317/06 du 23 octobre 2007). Demeurent réservés les cas où des handicaps supplémentaires justifieraient un degré d'impotence plus élevé (ATF 108 V 222 consid. 1).</w:t>
      </w:r>
    </w:p>
    <w:p>
      <w:r>
        <w:rPr>
          <w:b/>
        </w:rPr>
        <w:t>E. 9</w:t>
      </w:r>
    </w:p>
    <w:p>
      <w:r>
        <w:t>En l’espèce, les conditions de l’art. 37 al. 3 let. d RAI sont toujours remplies, ce qui n’est au demeurant pas contesté. Il est également constant que la recourante a besoin d’aide pour l’acte « manger », comme c’était déjà le cas en 2013, mais également pour l’acte « se déplacer » (cf. point 4.1.6 du rapport d’enquête du 18 juillet 2022). Toutefois, le fait d’avoir besoin d’aide pour deux actes de la vie ordinaire, en plus d’un besoin d’aide en raison de la malvoyance, ne suffit pas encore à justifier une allocation pour impotent de degré moyen. Il convient dès lors d’examiner si la recourante a, comme elle l’a fait valoir dans la procédure de recours, également besoin d’aide pour faire face aux nécessités de la vie, comme le prévoit l’art. 38 RAI.</w:t>
      </w:r>
    </w:p>
    <w:p>
      <w:r>
        <w:rPr>
          <w:b/>
        </w:rPr>
        <w:t>E. 10</w:t>
      </w:r>
    </w:p>
    <w:p>
      <w:r>
        <w:t>a) L'art. 38 al. 1 RAI dispose que le besoin d'un accompagnement pour faire face aux nécessités de la vie existe lorsque l'assuré majeur ne vit pas dans une institution mais ne peut pas, en raison d'une atteinte à la santé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b)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w:t>
      </w:r>
    </w:p>
    <w:p>
      <w:r>
        <w:t>- 20 -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La nécessité de l'assistance d'un tiers pour la réalisation des tâches ménagères peut justifier à elle seule la reconnaissance du besoin d'accompagnement pour faire face aux nécessités de la vie (TF 9C_425/2014 du 26 septembre 2014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Dans la troisième éventualité, l'accompagnement en cause doit prévenir le risque d'isolement durable ainsi que de la perte de contacts sociaux et, par-là, la péjoration subséquente de l'état de santé de la personne assurée (TF 9C_543/2007 du 28 avril 2008 consid. 5.2 ; SVR 2008 IV n° 52 p. 173). Relèvent de la tenue du ménage des tâches telles que nettoyer son logement et y faire de l’ordre, faire la lessive et préparer les repas. Ces tâches doivent être évaluées en se référant à des exigences minimales, à savoir le fait de pouvoir faire une lessive deux fois par mois (cela comprend utiliser la machine, la charger et la vider, plier et ranger le</w:t>
      </w:r>
    </w:p>
    <w:p>
      <w:r>
        <w:t>- 21 - linge), de nettoyer le logement toutes les deux semaines (cela comprend passer l’aspirateur et/ou le balai, passer le torchon, nettoyer la salle de bains) et de préparer des repas simples (ch. 2098 et 2098.1 CSI). c) L’accompagnement pour faire face aux nécessités de la vie a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autonome. Le fait que l’assuré effectue certaines activités plus lentement ou avec peine ou uniquement à certains moments ne signifie pas qu’il devrait être placé en home ou dans une clinique s’il n’avait pas d’aide pour ces tâches ; ce besoin d’aide ne doit donc pas être pris en compte (ch. 2087 CSI). d) L'accompagnement est régulier lorsqu'il est nécessaire en moyenne au moins deux heures par semaine (ch. 2012 CSI). Le Tribunal fédéral a reconnu que cette notion de la régularité était justifiée d’un point de vue matériel et partant conforme aux dispositions légales et réglementaires (ATF 133 V 450 consid. 6.2). e) Si l’assuré a besoin non seulement d’un accompagnement pour faire face aux nécessités de la vie, mais aussi d’une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3008 CSI). La liste des variantes mentionnées à l’art. 37 al. 2 RAI pour l’impotence moyenne est exhaustive. D’autres combinaisons de droits avec la surveillance, l’accompagnement pour faire face aux nécessités de la vie et/ou des cas particuliers ne donnent pas droit à une allocation pour impotence moyenne sauf exception prévue au chiffre 2108 CSI (cf. consid. 8b supra).</w:t>
      </w:r>
    </w:p>
    <w:p>
      <w:r>
        <w:t>- 22 -</w:t>
      </w:r>
    </w:p>
    <w:p>
      <w:r>
        <w:rPr>
          <w:b/>
        </w:rPr>
        <w:t>E. 11</w:t>
      </w:r>
    </w:p>
    <w:p>
      <w:r>
        <w:t>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En particulier, même s’il a été rendu postérieurement à la date déterminante, un rapport médical doit être pris en considération s’il a trait à la situation</w:t>
      </w:r>
    </w:p>
    <w:p>
      <w:r>
        <w:t>- 23 - antérieure à cette date (ATF 99 V 98 consid. 4 ; TF 9C_34/2017 du 20 avril 2017 consid. 5.2). d)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w:t>
      </w:r>
    </w:p>
    <w:p>
      <w:r>
        <w:rPr>
          <w:b/>
        </w:rPr>
        <w:t>E. 12</w:t>
      </w:r>
    </w:p>
    <w:p>
      <w:r>
        <w:t>En l’espèce, la recourante a tout d’abord remis en cause la valeur probante du rapport d’enquête du 18 juillet 2022 car l’évaluation aurait dû, selon elle, être réalisée sur place par une personne qui n’était pas en formation. Il faut toutefois constater que le rapport d’évaluation du 18 juillet 2022 revêt les réquisits posés par la jurisprudence fédérale pour être considéré comme probant et constituer une base fiable pour mesurer les difficultés de la recourante. On observe en effet que l’enquêtrice de l’OAI a pris en compte, à l’occasion de l’enquête du 13 juillet 2022, l’ensemble des diagnostics mis en évidence dans le cas de la recourante, a indiqué les limitations fonctionnelles de manière détaillée et a tenu compte des indications de la recourante, qui a pu s’exprimer sur son autonomie. Si l’enquête a été réalisée par téléphone, il y a toutefois lieu de constater que rien dans la loi n’interdit, sur le principe, d’effectuer une enquête par téléphone, en période de pandémie en particulier. Le chiffre 3042 de la Circulaire sur la procédure dans l’assurance-invalidité indique</w:t>
      </w:r>
    </w:p>
    <w:p>
      <w:r>
        <w:t>- 24 - d’ailleurs que l’enquête n’est pas indispensable si la situation personnelle de l’assuré et les effets de l’état de santé sont déjà suffisamment connus et documentés dans le dossier et qu’une brève explication est mise aux actes. En l’occurrence, la recourante n’a pas changé de domicile depuis l’enquête du 20 novembre 2013. On notera en outre que les conséquences du cancer du sein dont elle a souffert en 2009 avaient déjà été pris en compte en 2013, notamment la nécessité d’augmenter les heures de ménage. S’il est exact que l’enquête a été menée par une personne en formation, celle-ci a toutefois été supervisée par une enquêtrice formée pour la rédaction du rapport.</w:t>
      </w:r>
    </w:p>
    <w:p>
      <w:r>
        <w:rPr>
          <w:b/>
        </w:rPr>
        <w:t>E. 13</w:t>
      </w:r>
    </w:p>
    <w:p>
      <w:r>
        <w:t>a) La recourante a ensuite fait valoir qu’elle avait besoin d’un accompagnement durable pour faire face aux nécessités de la vie. S’agissant des lettres b et c de l’art. 38 al. 1 RAI, la recourante n’en remplit pas les conditions. En effet, il n’est pas contesté qu’elle n’est pas isolée et qu’il n’y a pas de risque qu’elle le devienne, celle-ci entretenant des contacts réguliers avec sa famille et ses amis (cf. point 4.1.6 du rapport d’enquête du 18 juillet 2022). S’agissant de la nécessité de l’accompagnement pour les activités hors du domicile, il a été reconnu que la recourante avait besoin d’une aide dès lors qu’elle ne pouvait plus prendre les transports en commun. Dans la mesure où ce besoin d’aide a déjà été reconnu dans l’acte « se déplacer », il ne saurait être pris en compte dans le cadre de la lettre b de l’art. 38 al. 1 RAI, la même prestation d’aide ne pouvant être prise en compte qu’une seule fois (cf. ch. 3008 CSI). Il reste ainsi à examiner la lettre a de l’art. 38 al. 1 RAI qui prévoit un accompagnement en relation avec la vie courante, notamment pour structurer la journée, faire face aux situations qui se présentent tous les jours (p. ex. problèmes de voisinage, questions de santé, d'alimentation et d'hygiène, activités administratives simples) et tenir son ménage. aa) La situation de la recourante s’est péjorée depuis 2013. Sur le plan médical, on observe en effet qu’en 2017, la Dre M.________ a indiqué une spasticité croissante de la zone hémisymptomatique nécessitant une neuroréanimation intensive en milieu hospitalier (cf.</w:t>
      </w:r>
    </w:p>
    <w:p>
      <w:r>
        <w:t>- 25 - rapport du 22 mars 2017). Ainsi, la recourante suit chaque année une réadaptation musculo-squelettique pendant trois semaines à la Clinique Q.________ (cf. point 2.1 du rapport d’enquête du 18 juillet 2022 et lettre de sortie de la Clinique du 19 juillet 2021). En outre, la motricité du membre inférieur gauche se péjore, la spasticité du pied étant en augmentation (cf. rapports des 26 janvier 2022 du Dr J.________ et 19 juin 2023 des physiothérapeutes de la Clinique G.________). On notera enfin l’existence de douleurs au niveau du membre supérieur droit et du dos en raison d’une surutilisation du côté droit (cf. point 2.1 du rapport d’enquête du 18 juillet 2022 et rapport du 19 juin 2023 des physiothérapeutes de la Clinique G.________). Dans son rapport du 19 janvier 2024, qui peut être pris en compte dans la mesure où il a trait à la situation prévalant au moment de la décision de l’OAI (cf. consid.11c supra), le Prof. C.________ a mentionné que l’adaptation aux troubles présentés par la recourante s’était péjorée, dans la mesure où il y avait de fortes douleurs de compensation musculaire qui s’étaient développées au niveau du rachis. bb) Sur le plan ménager, l’enquête réalisée en 2013 mentionnait que la recourante cuisinait des repas simples, faisait le rangement courant de sa cuisine et faisait l’entretien courant de son appartement. Elle bénéficiait de l’aide d’une femme de ménage pour les travaux lourds deux fois par semaine durant quatre heures. Il ressort de l’enquête du 18 juillet 2022 que la recourante est automne pour tenir son agenda, prendre ses rendez-vous et qu’elle a un rythme jour/nuit régulier. Elle n’a ainsi pas de problème pour structurer sa journée. Ensuite, la recourante est également apte à faire face aux situations qui se présentent tous les jours, l’enquêtrice ayant noté qu’elle était capable de gérer seule son administratif et pouvant téléphoner sans difficulté. Seul était indiqué un besoin d’aide pour remplir la déclaration d’impôt et quelques tâches administratives plus complexes. S’agissant de la tenue du ménage, l’enquêtrice a indiqué qu’une aide-ménagère venait quatre heures par semaine pour aider dans l’entretien de l’appartement. Il ressort du rapport d’enquête du 18 juillet 2022 que la recourante peut faire la lessive, passer un coup de pate, préparer des repas simples et réchauffer des plats, ainsi que faire les courses courantes. Elle a en revanche besoin</w:t>
      </w:r>
    </w:p>
    <w:p>
      <w:r>
        <w:t>- 26 - d’aide pour passer l’aspirateur et la panosse, nettoyer les sanitaires, faire le repassage et étendre la lessive (cf. point 4.2.1 du rapport d’enquête du</w:t>
      </w:r>
    </w:p>
    <w:p>
      <w:r>
        <w:rPr>
          <w:b/>
        </w:rPr>
        <w:t>E. 18</w:t>
      </w:r>
    </w:p>
    <w:p>
      <w:r>
        <w:t>juillet 2022). Il ressort d’ailleurs du rapport du Dr J.________ du 26 janvier 2022 que la recourante ne peut pas porter de charges lourdes, notamment la lessive. Ainsi, s’il n’est pas contesté que la recourante a depuis longtemps besoin d’aide pour les travaux lourds (cf. point 4.2 du rapport du 21 novembre 2013), il ressort du rapport du 18 juillet 2022 qu’elle a désormais besoin d’une aide-ménagère pour les travaux de ménage courants (cf. point 4.2.1) alors qu’en 2013 elle s’occupait de l’entretien courant de son appartement. Si un besoin d’accompagnement est ainsi indéniable, il reste toutefois à déterminer si ce besoin est nécessaire en moyenne au moins deux heures par semaine (cf. ch. 2012 CSI), ce à quoi le rapport d’enquête du 18 juillet 2022 ne permet pas de répondre. b) Il s’ensuit qu’il y a lieu de renvoyer la cause à l’intimé, à qui il appartient en premier lieu d’instruire (cf. art. 43 LPGA), pour qu’il complète l’instruction en mettant en œuvre une nouvelle enquête, à domicile cette fois, ayant pour but de déterminer la durée que représentent les actes pour lesquels la recourante a besoin d’une aide- ménagère. 14. a) Au vu de ce qui précède, le recours doit être admis et la décision attaquée annulée, la cause étant renvoyée à l’intimé pour complément d’instruction dans le sens des considérants, puis nouvelle décision. b) La procédure de recours en matière de contestations portant sur des prestations de l’assurance-invalidité est soumise à des frais de justice (art. 69 al. 1bis LAI). Il convient de les fixer à 600 fr. et de les mettre à la charge de la partie intimée, vu l’issue du litige. c) La recourante voit ses conclusions admises avec l’assistance d’un mandataire qualifié et a droit à une indemnité de dépens à titre de participation aux honoraires de son conseil (art. 61 let. g LPGA).</w:t>
      </w:r>
    </w:p>
    <w:p>
      <w:r>
        <w:t>- 27 - Il convient d’arrêter cette indemnité à 2’500 fr., débours et TVA compris (art. 10 et 11 TFJDA [tarif du 28 avril 2015 des frais judiciaires et des dépens en matière administrative ; BLV 173.36.5.1]), et de la mettre à la charge de l'intimé. d) La recourante est au bénéfice de l'assistance judiciaire. Le montant des dépens arrêté ci-avant correspond au moins à ce qui aurait été alloué à titre d’indemnité pour le mandat d’office. Il n’y a donc pas lieu de fixer plus précisément cette indemnité (art. 2 al. 1 let. a et 3bis al. 1 et 2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