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ZD23.047246 vom 29. August 2024</w:t>
      </w:r>
    </w:p>
    <w:p>
      <w:r>
        <w:t>VD Tribunal cantonal, 2024-08-29, FR</w:t>
      </w:r>
    </w:p>
    <w:p>
      <w:r>
        <w:rPr>
          <w:b/>
        </w:rPr>
        <w:t xml:space="preserve">Quelle: </w:t>
      </w:r>
      <w:r>
        <w:t>https://mcp.opencaselaw.ch/entscheid/vd_gerichte_ZD23.047246</w:t>
      </w:r>
    </w:p>
    <w:p>
      <w:r>
        <w:t>FR: VD_GERICHTE ZD23.047246 du 29 août 2024</w:t>
      </w:r>
    </w:p>
    <w:p>
      <w:r>
        <w:t>IT: VD_GERICHTE ZD23.047246 del 29 agosto 2024</w:t>
      </w:r>
    </w:p>
    <w:p>
      <w:pPr>
        <w:pStyle w:val="Heading2"/>
      </w:pPr>
      <w:r>
        <w:t>Erwägungen</w:t>
      </w:r>
    </w:p>
    <w:p>
      <w:r>
        <w:rPr>
          <w:b/>
        </w:rPr>
        <w:t>E. 4</w:t>
      </w:r>
    </w:p>
    <w:p>
      <w:r>
        <w:t>a)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144 V 210 consid. 4.3.1). b) Le juge doit cependant prendre en compte les faits survenus postérieurement dans la mesure où ils sont étroitement liés à l’objet du litige et de nature à influencer l’appréciation au moment où la décision attaquée a été rendue. En particulier, même s’il a été rendu postérieurement à la date déterminante, un rapport médical doit être pris en considération s’il a trait à la situation antérieure à cette date (ATF 99 V 98 consid. 4 ; TF 8C_239/2020 du 19 avril 2021 consid. 7.2.1).</w:t>
      </w:r>
    </w:p>
    <w:p>
      <w:r>
        <w:rPr>
          <w:b/>
        </w:rPr>
        <w:t>E. 5</w:t>
      </w:r>
    </w:p>
    <w:p>
      <w:r>
        <w:t>a) Lorsque la rente a été refusée parce que le degré d’invalidité était insuffisant, la nouvelle demande ne peut être examinée que si la personne assurée rend plausible que son invalidité s’est modifiée de manière à influencer ses droits (art. 87 al. 2 et 3 RAI [règlement du 17 janvier 1961 sur l’assurance-invalidité ; RS 831.201]). Si l’administration</w:t>
      </w:r>
    </w:p>
    <w:p>
      <w:r>
        <w:t>- 11 - est entrée en matière sur la nouvelle demande, il convient de traiter l’affaire au fond et vérifier que la modification du degré d’invalidité rendue plausible par la personne assurée est réellement intervenue. Cela revient à examiner, par analogie avec l’art. 17 al. 1 LPGA (dans sa teneur en vigueur au 31 décembre 2021),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147 V 167 consid. 4.1 ; 133 V 545 consid. 6.1). En revanche, une appréciation différente d’une situation demeurée pour l’essentiel inchangée ne constitue pas un motif de révision (ATF 147 V 167 consid. 4.1 ; 141 V 9 consid. 2.3). c) En l’occurrence, la première demande de prestations AI concernait des allergies. La demande, objet de la présente procédure, a trait à des douleurs aux épaules et dans tout le corps. Compte tenu des nouvelles atteintes présentées par le recourant, l’OAI est à juste titre entré en matière sur la deuxième demande de prestations.</w:t>
      </w:r>
    </w:p>
    <w:p>
      <w:r>
        <w:rPr>
          <w:b/>
        </w:rPr>
        <w:t>E. 6</w:t>
      </w:r>
    </w:p>
    <w:p>
      <w:r>
        <w:t>a) L’invalidité se définit comme l’incapacité de gain totale ou partielle qui est présumée permanente ou de longue durée et qui résulte</w:t>
      </w:r>
    </w:p>
    <w:p>
      <w:r>
        <w:t>- 12 -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w:t>
      </w:r>
    </w:p>
    <w:p>
      <w:r>
        <w:t>- 13 -</w:t>
      </w:r>
    </w:p>
    <w:p>
      <w:r>
        <w:rPr>
          <w:b/>
        </w:rPr>
        <w:t>E. 7</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w:t>
      </w:r>
    </w:p>
    <w:p>
      <w:r>
        <w:t>- 14 - 215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8</w:t>
      </w:r>
    </w:p>
    <w:p>
      <w:r>
        <w:t>a) En l’occurrence, le recourant conteste la valeur probante du rapport d’expertise pluridisciplinaire établi le 22 juin 2023 par les médecins du S.________ en se fondant notamment sur les derniers rapports médicaux du 21 septembre et des 23 et 28 novembre 2023 des médecins du CHUV produits dans la présente procédure. Bien que postérieurs à la décision attaquée, ils doivent être pris en considération puisqu’ils concernent les mêmes atteintes à la santé que celles invoquées dans le cadre de la nouvelle demande de prestations du 23 février 2023. Du reste, ils ont été établis à la suite de son hospitalisation du 29 août 2023 au 15 septembre 2023 liée à ses douleurs, soit avant la décision litigieuse du 2 octobre 2023, et de la prise en charge multi-modale par le CHUV qui a suivi. b) aa) Eu égard aux volets de médecine physique et réadaptation et de neurologie du rapport d’expertise, les Drs C.________ et W.________ ont nié tout diagnostic incapacitant. Ils ont estimé que l’assuré était extrêmement plaintif et démonstratif, de sorte qu’ils n’ont pas pris au sérieux ses plaintes et ont retenu que les examens réalisés n’étaient pas susceptibles d’objectiver les atteintes annoncées et leur répercussion sur la capacité de travail dans ce contexte de majoration. Sur ce seul motif, les experts ne retiennent pas le diagnostic de fibromyalgie alors que le recourant en remplit les critères (cf. rapport d’expertise du S.________, p. 15 et rapport des médecins du Service de rhumatologie du CHUV du 23 novembre 2023, p. 4). Or aucun autre intervenant ayant examiné le recourant fait état d’une telle majoration, en particulier pas les médecins du CHUV qui ont pourtant suivi le patient durant plusieurs jours consécutifs dans le cadre d’hospitalisations au sein de leurs services. Il</w:t>
      </w:r>
    </w:p>
    <w:p>
      <w:r>
        <w:t>- 15 - apparaît ainsi que, sur le plan somatique, le rapport d’expertise pluridisciplinaire du S.________ est déjà critiquable. bb) S’agissant du volet psychique, la Dre D.________ a également nié tout diagnostic incapacitant. D’après elle, les symptômes du recourant relèvent d’un questionnement adapté par rapport à son avenir professionnel, de nature non pathologique. En conséquence, l’experte psychiatre retient une absence de trouble anxio-dépressif. Or les médecins du CHUV qui ont suivi le recourant lors de son hospitalisation du 29 août au 15 septembre 2023 et sa psychologue traitante rapportent le diagnostic d’un trouble dépressif sévère avec retentissement psychosocial majeur. Les conclusions de l’experte du S.________ sont donc contredites de manière sérieuse. De plus, l’argumentation pauvre, voire inexistante (tout est allégué de manière péremptoire, sans discussion), développée par la Dre D.________ pour retenir l’absence de diagnostic incapacitant et de suivi ou traitement exigibles, hormis la poursuite de la prise en charge psychothérapeutique pour aider le recourant dans sa remise en question, n’est guère convaincante et ne remplit en tous les cas pas les réquisits jurisprudentiels pour se voir reconnaître une pleine valeur probante. Par ailleurs, on constate que le rapport comporte des incohérences. Ainsi, il est relevé en page 8 qu’il n’existe pas de signe en faveur d’attaques de paniques chez le recourant, alors qu’à la page précédente, il est mentionné que la veille de sa venue au S.________, celui- ci a fait une crise d’angoisse en raison de l’intensité de ses douleurs. Ce point n’est en outre aucunement discuté par l’experte. cc) On relèvera encore que les deux derniers rapports des médecins ayant examiné le recourant lors de ses hospitalisations au CHUV font état de diagnostics, et partant d’atteintes à la santé, qui ne ressortent pas du dossier jusque-là. Dans ce contexte, l’avis médical SMR du 30 janvier 2024 ne saurait emporter la conviction de la Cour lorsqu’il indique que le rapport d’hospitalisation en novembre 2023 « fait état d’appréciations diagnostiques différentes pour une symptomatologie globalement inchangée et déjà connue lors de notre décision ». Au contraire, en présence de nouveaux diagnostics depuis l’expertise datant</w:t>
      </w:r>
    </w:p>
    <w:p>
      <w:r>
        <w:t>- 16 - de mai-juin 2023 au S.________, il est nécessaire que l’office intimé investigue davantage le dossier afin de déterminer si ces nouveaux éléments sont en mesure d’objectiver sur le plan médical les atteintes à la santé dont souffre le recourant. c) Il découle de ce qui précède que l’OAI a statué sur la base d’un dossier lacunaire, les différents volets du rapport d’expertise pluridisciplinaire du 22 juin 2023 du S.________ apparaissant insuffisants pour permettre de se prononcer en connaissance de cause tant sur la capacité de travail que sur les limitations fonctionnelles présentées par le recourant.</w:t>
      </w:r>
    </w:p>
    <w:p>
      <w:r>
        <w:rPr>
          <w:b/>
        </w:rPr>
        <w:t>E. 9</w:t>
      </w:r>
    </w:p>
    <w:p>
      <w:r>
        <w:t>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9C_259/2022 du 20 septembre 2022 consid. 5.1.1 et les références).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 SVR 2007 UV n° 33 p. 111 ; UELI KIESER, ATSG- Kommentar, 2ème éd., nos 12 et 17 ad art. 43 LPGA). c) Le juge cantonal qui estime que les faits ne sont pas suffisamment élucidés a en principe le choix entre deux solutions : soit</w:t>
      </w:r>
    </w:p>
    <w:p>
      <w:r>
        <w:t>- 17 - renvoyer la cause à l'assureur pour complément d'instruction, soit procéder lui-même à une telle instruction complémentaire.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d) Compte tenu de ce qui précède, non seulement il existe des éléments permettant de remettre en cause les conclusions du rapport d’expertise pluridisciplinaire du 22 juin 2023 et son complément du 5 septembre 2023 du S.________ mais encore les éléments recueillis sont insuffisants à ce stade pour se prononcer à l’aune de la jurisprudence. En présence d’une appréciation lacunaire de la capacité de travail, laquelle relève de la compétence des médecins et non du juge dès lors qu’il n’appartient pas à ce dernier de se livrer à des conjectures qui relèvent strictement de la science médicale (TF 9C_573/2009 du 16 décembre 2009 consid. 2.3), il s’avère impossible, en l’état du dossier, d’apprécier les possibilités d’emploi du recourant sur un marché équilibré du travail. Dans ces conditions, il s’impose dès lors d’annuler la décision entreprise et de renvoyer la cause à l’intimé pour instruction complémentaire. En effet, l’OAI n’a pas correctement instruit le dossier, s’étant contenté jusqu’à présent de se reposer sur l’instruction diligentée par l’assureur perte de gain. Or il ne pouvait échapper à l’intimé que le rapport d’expertise pluridisciplinaire du S.________ s’avérait insuffisant pour statuer sur le cas d’espèce, en particulier à réception des rapports médicaux produits dans la présente procédure par sa partie adverse. Il incombera à l’intimé de mettre en œuvre une expertise médicale pluridisciplinaire du recourant, destinée à clarifier le tableau clinique présenté par celui-ci depuis 2022, notamment d’un point de vue psychiatrique et neurologique, voire neuropsychologique, toute autre spécialité étant réservée, afin d’avoir une appréciation médicale globale de l’état de santé du recourant tenant compte des aspects qui doivent faire l’objet d’une instruction complémentaire. Une fois l’instruction complétée, il appartiendra à l’intimé de rendre une nouvelle décision.</w:t>
      </w:r>
    </w:p>
    <w:p>
      <w:r>
        <w:t>- 18 -</w:t>
      </w:r>
    </w:p>
    <w:p>
      <w:r>
        <w:rPr>
          <w:b/>
        </w:rPr>
        <w:t>E. 10</w:t>
      </w:r>
    </w:p>
    <w:p>
      <w:r>
        <w:t>et 11 TFJDA [tarif du 28 avril 2015 des frais judiciaires et des dépens en matière administrative ;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