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ZD23.027367 vom 26. März 2024</w:t>
      </w:r>
    </w:p>
    <w:p>
      <w:r>
        <w:t>VD Tribunal cantonal, 2024-03-26, FR</w:t>
      </w:r>
    </w:p>
    <w:p>
      <w:r>
        <w:rPr>
          <w:b/>
        </w:rPr>
        <w:t xml:space="preserve">Quelle: </w:t>
      </w:r>
      <w:r>
        <w:t>https://mcp.opencaselaw.ch/entscheid/vd_gerichte_ZD23.027367</w:t>
      </w:r>
    </w:p>
    <w:p>
      <w:r>
        <w:t>FR: VD_GERICHTE ZD23.027367 du 26 mars 2024</w:t>
      </w:r>
    </w:p>
    <w:p>
      <w:r>
        <w:t>IT: VD_GERICHTE ZD23.027367 del 26 marzo 2024</w:t>
      </w:r>
    </w:p>
    <w:p>
      <w:pPr>
        <w:pStyle w:val="Heading2"/>
      </w:pPr>
      <w:r>
        <w:t>Erwägungen</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c)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w:t>
      </w:r>
    </w:p>
    <w:p>
      <w:r>
        <w:t>- 6 -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Selon une jurisprudence constante (ATF 127 V 94 consid. 3c ; 125 V 297 consid. 4a et les références citées), ainsi que selon les chiffres 2020 et suivants de la Circulaire sur l’impotence (CSI) édictée par l’Office fédéral des assurances sociales (OFAS ; jusqu’au 31 décembre 2021, ch. 8010 ss de la Circulaire sur l’invalidité et l’impotence dans l’assurance-invalidité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w:t>
      </w:r>
    </w:p>
    <w:p>
      <w:r>
        <w:t>- 7 - suffit pas pour conclure à l’existence d’une impotence (TF 9C_360/2014 du 14 octobre 2014 consid. 4.4).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[jusqu’au 31 décembre 2021, ch. 8029 et 8030 CIIAI]). e)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w:t>
      </w:r>
    </w:p>
    <w:p>
      <w:r>
        <w:t>- 8 -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(TF 9C_831/2017 du 3 avril 2018 et les références citées). f) S’agissant des assurés mineurs, l’art. 42bis al. 5 LAI précise que les mineurs n’ont pas droit à l’allocation pour impotent s’ils ont uniquement besoin d’un accompagnement pour faire face aux nécessités de la vie.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L’impotence due à l’invalidité d’un mineur est au surplus évaluée selon les mêmes critères que celle d’un adulte (ch. 8004 et 8018 ss CSI [jusqu’au 31 décembre 2021, ch. 8086 ss CIIAI]). Afin de faciliter l’évaluation du besoin d’assistance d’autrui, l’Office fédéral des</w:t>
      </w:r>
    </w:p>
    <w:p>
      <w:r>
        <w:t>- 9 - assurances sociales a établi des recommandations concernant l’évaluation de l’impotence déterminante chez les mineurs (annexes II et III à la CSI [jusqu’au 31 décembre 2021, annexes III et IV à la CIIAI]).</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5</w:t>
      </w:r>
    </w:p>
    <w:p>
      <w:r>
        <w:t>a) En l’espèce, comme l’attestent le rapport du 1er juin 2022 de la Dre L.________ et les rapports des 7 mars et 5 octobre 2023 du Dr K.________, le recourant souffre d’un trouble du déficit de l’attention-</w:t>
      </w:r>
    </w:p>
    <w:p>
      <w:r>
        <w:t>- 10 - hyperactivité associé à un trouble développemental de la coordination (dyspraxie) et à un trouble de l’écriture (dysgraphie). b) Dans le cadre de la présente affaire, il n’est pas contesté que le recourant a actuellement besoin d’aide pour accomplir l’acte ordinaire de la vie « manger ». Reste en revanche litigieuse la question de savoir s’il a besoin d’une assistance pour accomplir les actes ordinaires de la vie consistant à se vêtir et se dévêtir et à faire sa toilette, de même que d’une surveillance personnelle permanente. aa) En ce qui concerne l’acte « se vêtir/se dévêtir », l’enquêtrice à domicile a exposé, dans son rapport du 13 octobre 2022, que le recourant était en mesure de s'habiller et de se déshabiller seul sur la base de rappels et d'injonctions, sans qu’il soit nécessaire de rester à ses côtés. Il rencontrait encore des difficultés avec la fermeture de certains boutons, mais gérait celles des boutons à pression. Il pouvait lacer ses chaussures et disposait de capacités cognitives suffisantes pour choisir ses habits en fonction de la météo, quand bien même sa mère lui préparait ses tenues. Celant étant, il ressort de la demande du 11 mai 2022 et des divers « témoignages écrits » établis par le cercle proche du recourant et produits avec la réplique du 5 octobre 2023 qu’une tierce personne doit toujours être présente au moment de l’habillage, en particulier pour, d’une part, continuellement rappeler à celui-ci d’enfiler au fur et à mesure ses différents vêtements, sous peine que cette tâche soit réalisée dans un temps disproportionné, et pour, d’autre part, vérifier que ces derniers aient été mis dans le bon sens. Il en va de même en ce qui concerne l’acte de se déshabiller, notamment avant de prendre une douche. Au demeurant, le fait que le recourant – comme l’ont relaté ses parents – ait pu oublier sa veste avant de partir au ski, alors même que sa mère lui avait expressément demandé de la prendre, atteste de ses difficultés à planifier ses vêtements en fonction de l’activité à entreprendre et de la météo. Dès lors, il apparaît que l’assuré exige – même s’il est apte, du point de vue fonctionnel, à se vêtir et se dévêtir tout seul – une aide</w:t>
      </w:r>
    </w:p>
    <w:p>
      <w:r>
        <w:t>- 11 - indirecte de la part d’un tiers, à défaut de quoi il accomplirait cet acte de la vie courante qu’imparfaitement et à contretemps (cf. supra consid. 3d in fine ; cf. également TF 9C_138/2022 du 3 août 2022 consid. 4.2.1 ; TF 9C_664/2020 du 27 janvier 2021 consid. 4.2). L’assistance nécessaire à un habillement correct ne peut à ce titre – et contrairement à l’avis de l’enquêtrice à domicile – être assimilée à de simples rappels ou injonctions occasionnels. Au demeurant, l’aide apportée au recourant doit être considérée comme régulière, étant donné que ce dernier doit être cadré quotidiennement (cf. TF 9C_138/2022 précité consid. 4.2.1). Partant, il convient de reconnaître à l’assuré un besoin d’un surcroît d’aide, par rapport à un enfant du même âge en bonne santé, dans l’acte « se vêtir/se dévêtir ». bb) S’agissant de l’acte « faire sa toilette », le rapport d’enquête à domicile a indiqué qu’il fallait rappeler au recourant de se brosser les dents, sans qu’il soit toutefois nécessaire de rester tout au long à ses côtés et sans que la propreté buccale ait besoin d'être contrôlée. Celui-ci se douchait et se savonnait également sur la base d'injonctions et de rappels. Il ne parvenait pas à régler la température ni le jet de la douche. Pour le reste, il se montrait autonome, si bien que l’aide requise pour cet acte ne pouvait pas être tenue pour importante. Les parents du recourant ont, quant à eux, relevé, dans leur « témoignage écrit », qu’une incitation permanente au brossage des dents s’avérait impérative pour que leur fils effectue cet acte, lequel était d’ailleurs inefficace sur une partie de la dentition. Il convenait en outre de s’assurer qu’il se lave, tout en lui rappelant continuellement de réaliser les gestes utiles, tels que le savonnage et le rinçage. Une tierce personne devait par ailleurs intervenir régulièrement pour l’aider à laver son cou, le haut de son torse et l’arrière de ses oreilles, sous peine de voir la saleté s’accumuler dans ces zones du corps. Ainsi, force est de constater que, au regard des explications qui précèdent – lesquelles ont du reste été corroborées par le Dr K.________ dans son rapport du 5 octobre 2023 –, le recourant réclame une aide indirecte d’un tiers, laquelle va bien au-delà de simples rappels ou injonctions occasionnels. En effet, sans cette</w:t>
      </w:r>
    </w:p>
    <w:p>
      <w:r>
        <w:t>- 12 - assistance, il ne se laverait pas correctement, comme le prouvent les photographies accompagnant le témoignage de ses parents. Les rappels constants et insistants de ces derniers sont de surcroît essentiels, faute de quoi l’assuré n’arriverait pas à se concentrer sur les actions à entreprendre (savonnage, rinçage, etc.) et resterait de longues minutes sous la douche à ne rien faire. Le risque que celui-ci oublie de se laver sans ces rappels est par conséquent omniprésent. Qui plus est, l’aide procurée est réputée régulière, dès lors qu’un cadrage quotidien est nécessaire (cf. TF 9C_138/2022 précité consid. 4.2.2). Dans ces conditions, on ne saurait affirmer que le recourant dispose d’une autonomie suffisante pour se laver, de sorte que l’avis de l’enquêtrice à domicile sur ce point ne peut être suivi et qu’un besoin d’aide important et régulier doit également être reconnu pour cet acte. cc) Enfin, pour ce qui est de la question de la surveillance personnelle permanente, le rapport d’enquête a signalé que le recourant comprenait et respectait les règles à la maison, qu’il pouvait jouer dans une pièce sans la surveillance de ses parents, qu’il pouvait être laissé un moment seul à domicile avec son petit frère, qu’il ne présentait pas de comportement auto ou hétéro-agressif et qu’il ne jetait ni ne cassait d'objets, tout en précisant que la mise en place des mesures de sécurité n’avait pas été jugée utile. Cela étant, il ressort des « témoignages écrits » ainsi que des rapports du 2 octobre 2023 de l’ergothérapeute et du 5 octobre 2023 du Dr K.________ joints à la réplique que le recourant, lorsqu’il est laissé sans surveillance, se met souvent en danger, voire met en danger des tiers (cf. supra consid. 3e). Sa maladresse causée par sa dyspraxie a en effet été à l’origine de nombreuses blessures, telles qu’un traumatisme crânien, une contusion au coude, une entaille au tibia ayant demandé des points de suture, un traumatisme nasal, une brûlure au deuxième degré sur la cuisse et une plaie à l’arcade sourcilière de son petit frère (cf. les multiples rapports du services des urgences du centre hospitalier [...]). Le recourant peut en outre se montrer impulsif et inconscient face au danger, comme l’illustre l’épisode de la randonnée à [...], lors de laquelle il a dévalé, en</w:t>
      </w:r>
    </w:p>
    <w:p>
      <w:r>
        <w:t>- 13 - courant, une pente accidentée après s’être énervé pour un motif futile, puis n’a pas attendu ses parents au point de rencontre initialement convenu. Son trouble de l’attention, quant à lui, rend compliquée et dangereuse tout sortie en groupe dans un lieu publique du fait du risque qu’il se perde, ainsi que cela été le cas avec le Corps des jeunes sapeurs- pompiers [...] durant un séjour à [...] ou lors d’un grand rassemblement à [...] en 2021. L’ensemble de ces éléments conduisent en conséquence à devoir admettre un besoin d’une surveillance personnelle et permanente excédant celui devant être apporté à un enfant du même âge. A ce titre, les observations rapportées par l’enquêtrice à domicile sont insuffisantes, dans la mesure où elles ne s’intéressent qu’à la situation au domicile du recourant et n’ont été effectuées que durant une courte période, laquelle est au demeurant indéterminée. c) Sur le vu de ce qui précède, il appert que le recourant exige une aide importante et régulière d’autrui pour accomplir trois actes ordinaires de la vie, d’une part, et réclame une surveillance personnelle permanente, d’autre part. Le droit à une allocation pour impotent de degré moyen dès le 1er mai 2021 – soit douze mois avant le dépôt de la demande du 11 mai 2022 (cf. art. 42 al. 4 et 48 al. 1 LAI) – doit donc lui être reconnu.</w:t>
      </w:r>
    </w:p>
    <w:p>
      <w:r>
        <w:rPr>
          <w:b/>
        </w:rPr>
        <w:t>E. 6</w:t>
      </w:r>
    </w:p>
    <w:p>
      <w:r>
        <w:t>a) En définitive, le recours doit être admis et la décision rendue le 24 mai 2023 par l’intimé réformée en ce sens que le recourant a droit à une allocation pour impotent de degré moyen dès le 1er mai 2021. b) La procédure de recours en matière de contestations portant sur des prestations de l’assurance-invalidité est soumise à des frais de justice (art. 69 al. 1bis LAI). Il convient de les fixer à 600 fr. et de les mettre à la charge de la partie intimée, vu l’issue du litige. c) Le recourant obtient gain de cause et a droit à une indemnité de dépens à titre de participation aux honoraires de son conseil (art. 61 let. g LPGA), qu’il convient d’arrêter à 2'000 fr., débours et TVA compris, et de mettre intégralement à la charge de l’intimé (art. 10 et 11</w:t>
      </w:r>
    </w:p>
    <w:p>
      <w:r>
        <w:t>- 14 -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