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ZD23.026778 vom 18. März 2024</w:t>
      </w:r>
    </w:p>
    <w:p>
      <w:r>
        <w:t>VD Tribunal cantonal, 2024-03-18, FR</w:t>
      </w:r>
    </w:p>
    <w:p>
      <w:r>
        <w:rPr>
          <w:b/>
        </w:rPr>
        <w:t xml:space="preserve">Quelle: </w:t>
      </w:r>
      <w:r>
        <w:t>https://mcp.opencaselaw.ch/entscheid/vd_gerichte_ZD23.026778</w:t>
      </w:r>
    </w:p>
    <w:p>
      <w:r>
        <w:t>FR: VD_GERICHTE ZD23.026778 du 18 mars 2024</w:t>
      </w:r>
    </w:p>
    <w:p>
      <w:r>
        <w:t>IT: VD_GERICHTE ZD23.026778 del 18 marzo 2024</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 ATF 138 V 271 consid. 1.2.1 ; 137 V 210 consid. 3.4.2.7 ; 132 V 93 consid. 6.1). b) En l’espèce, la recourante peut se prévaloir d’un intérêt digne de protection à une décision immédiate, dans la mesure où elle est privée de manière temporaire mais immédiate de prestations pécuniaires de l’assurance-invalidité. Pour le reste,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w:t>
      </w:r>
    </w:p>
    <w:p>
      <w:r>
        <w:rPr>
          <w:b/>
        </w:rPr>
        <w:t>E. 2</w:t>
      </w:r>
    </w:p>
    <w:p>
      <w:r>
        <w:t>Le litige porte sur le bien-fondé de la suspension à titre provisoire de la rente d’invalidité de la recourante à compter du 31 mai 2023 avec retrait dans le même temps de l’effet suspensif au recours.</w:t>
      </w:r>
    </w:p>
    <w:p>
      <w:r>
        <w:rPr>
          <w:b/>
        </w:rPr>
        <w:t>E. 3</w:t>
      </w:r>
    </w:p>
    <w:p>
      <w:r>
        <w:t>a) Aux termes de l’art. 52a LPGA, en vigueur depuis le 1er janvier 2021 (RO 2020 5137), l’assureur peut suspendre à titre</w:t>
      </w:r>
    </w:p>
    <w:p>
      <w:r>
        <w:t>- 6 - provisionnel le versement de prestations si l’assuré a manqué à son obligation de l’aviser dans les cas visés à l’art. 31 al. 1 LPGA, s’il n’a pas présenté dans les délais le certificat de vie ou d’état civil demandé, ou si l’assureur a de sérieuses raisons de penser que l’assuré perçoit une prestation à laquelle il n’a pas droit. Selon le message du Conseil fédéral du 2 mars 2018 concernant la modification de la LPGA (FF 2018 1597, 1626), en règle générale, les prestations des assurances sociales (rentes, allocations pour impotent, indemnités journalières, mesures médicales ou mesures d’ordre professionnel) sont octroyées pour une durée longue, voire indéterminée. Cependant, il arrive que la légitimité de la prestation soit remise en question à l’occasion d’un contrôle ultérieur. S’il ressort des investigations qu’une prestation n’est très vraisemblablement pas ou plus justifiée, mais qu’il n’est pas possible de rendre une décision définitive dans un délai raisonnable, l’assureur peut suspendre la prestation à titre provisionnel. La suspension à titre provisionnel était déjà pratiquée par divers assureurs, mais les procédures divergeaient et les tribunaux cantonaux fondaient leur pratique sur différentes bases légales. Ils se référaient souvent à l’art. 56 PA, en relation avec l’art. 55 al. 1 LPGA, alors que cette dernière disposition visait à l’origine la procédure de recours et non la procédure administrative ; un arrêt du Tribunal fédéral du 12 avril 2010 indiquait en passant que la décision de suspension d’une rente à titre provisionnel était admise par analogie avec l’art. 56 PA, et renvoyait également à l’ATF 121 V 112 et à l’ATF 119 V 295 consid. 4. Depuis l’entrée en vigueur de la cinquième révision de l’AI, le 1er janvier 2008, l’art. 7b al. 2 let. b et c LAI s’applique dans l’assurance-invalidité. Parallèlement, la jurisprudence et la doctrine admettent aussi que la suspension de prestations sans base légale spécifique doit pouvoir être autorisée sans restriction et qu’elle découle des dispositions matérielles dont l’application doit être garantie. L’art. 52a LPGA vise à unifier la pratique des différentes assurances sociales en matière de suspension de prestations à titre</w:t>
      </w:r>
    </w:p>
    <w:p>
      <w:r>
        <w:t>- 7 - provisionnel et à créer une unité de doctrine dans tout le pays. Voici deux exemples pratiques de suspension de prestations à titre provisionnel : – un assureur apprend qu’une procédure pénale pour fraude à l’assurance est pendante, consulte le dossier et constate que l’assuré a exercé des activités incompatibles avec l’atteinte à la santé sur laquelle repose la décision d’octroi de la prestation ; – un assureur constate qu’un assuré n’a pas dûment déclaré un revenu qui a pourtant des effets déterminants en termes de droit aux prestations. L’assureur doit avoir la possibilité de suspendre les prestations à titre provisionnel s’il existe des motifs sérieux de soupçonner que l’assuré perçoit une prestation à laquelle il n’a pas droit ou qu’il n’a pas communiqué la survenance de changements déterminants pour le droit aux prestations. Un soupçon est fondé lorsqu’il repose sur un élément concret ou sur plusieurs indices suggérant la perception indue de prestations ou la violation de l’obligation de renseigner. Afin de garantir que la décision de suspension des prestations à titre provisionnel soit immédiatement exécutoire, l’assureur doit pouvoir retirer l’effet suspensif à un éventuel recours. Tel est l’objet de l’art. 49 al.</w:t>
      </w:r>
    </w:p>
    <w:p>
      <w:r>
        <w:rPr>
          <w:b/>
        </w:rPr>
        <w:t>E. 5</w:t>
      </w:r>
    </w:p>
    <w:p>
      <w:r>
        <w:t>Fondé, le recours doit être admis et la décision litigieuse annulée, l’assurée restant au bénéfice des droits acquis, avec effet ex tunc, à savoir postérieurement à la date de suspension du 31 mai 2023 et jusqu’à droit connu sur l’issue de la procédure de révision.</w:t>
      </w:r>
    </w:p>
    <w:p>
      <w:r>
        <w:rPr>
          <w:b/>
        </w:rPr>
        <w:t>E. 6</w:t>
      </w:r>
    </w:p>
    <w:p>
      <w:r>
        <w:t>La procédure de recours en matière de contestations portant sur des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