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ZD23.013829 vom 26. September 2023</w:t>
      </w:r>
    </w:p>
    <w:p>
      <w:r>
        <w:t>VD Tribunal cantonal, 2023-09-26, FR</w:t>
      </w:r>
    </w:p>
    <w:p>
      <w:r>
        <w:rPr>
          <w:b/>
        </w:rPr>
        <w:t xml:space="preserve">Quelle: </w:t>
      </w:r>
      <w:r>
        <w:t>https://mcp.opencaselaw.ch/entscheid/vd_gerichte_ZD23.013829</w:t>
      </w:r>
    </w:p>
    <w:p>
      <w:r>
        <w:t>FR: VD_GERICHTE ZD23.013829 du 26 septembre 2023</w:t>
      </w:r>
    </w:p>
    <w:p>
      <w:r>
        <w:t>IT: VD_GERICHTE ZD23.013829 del 26 settembre 2023</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c) aa)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w:t>
      </w:r>
    </w:p>
    <w:p>
      <w:r>
        <w:t>- 9 - l’atteinte à la santé. Le seuil minimum fixé par la jurisprudence pour ouvrir le droit à une mesure de reclassement est une diminution de la capacité de gain de 20 % environ (ATF 139 V 399 consid. 5.3). Lorsqu’une personne a recouvré la capacité à reprendre l’exercice de son activité habituelle, elle ne remplit pas les conditions du droit à une mesure de reclassement (TF 9C_413/2008 du 14 novembre 2008 consid. 2.2). bb) Par reclassement, la jurisprudence entend l’ensemble des mesures de réadaptation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La personne qui peut prétendre au reclassement en raison de son invalidité a droit à la formation complète qui est nécessaire dans son cas, si sa capacité de gain peut ainsi, selon toute vraisemblance, être sauvegardée ou améliorée de</w:t>
      </w:r>
    </w:p>
    <w:p>
      <w:r>
        <w:t>- 10 - manière notable. Une mesure de reclassement ne saurait être interrompue de façon prématurée, aussi longtemps que le but de réadaptation visé peut, dans les limites de la proportionnalité, encore être atteint (ATF 139 V 399 consid. 5.5 et les références citées).</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Il découle de l’art. 61 let. c LPGA que le juge apprécie librement les preuves médicales, en procédant à une appréciation</w:t>
      </w:r>
    </w:p>
    <w:p>
      <w:r>
        <w:t>- 11 -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5</w:t>
      </w:r>
    </w:p>
    <w:p>
      <w:r>
        <w:t>a) En l’espèce, le recourant fait valoir ne plus être capable de travailler dans son activité habituelle de logisticien en raison d’un asthme causé principalement par ses allergies aux acariens de la poussière et à la moisissure Alternaria, dès lors que ces allergènes se retrouvent d’ordinaire dans les entrepôts dans lesquels il est amené à opérer. Il réclame par conséquent la mise en œuvre d’une mesure de reclassement dans une nouvelle profession compatible avec ses problèmes respiratoires. b) La position du recourant ne saurait toutefois être suivie au regard des éléments présents au dossier. En effet, le Dr R.________ – qui reçoit l’assuré en consultation depuis le 9 juillet 2021, soit à la suite de son hospitalisation en juin 2021 au service de pneumologie du centre hospitalier G.________ en raison d’une crise d’asthme aigüe inaugurale sévère intervenue lors de son engagement auprès de la société E.________ SA – a expressément attesté, dans son rapport du 12 mai 2022, que la capacité de travail était pleine du point de vue respiratoire et que l’asthme allergique était bien contrôlé. Ce spécialiste n’a par ailleurs prescrit aucun</w:t>
      </w:r>
    </w:p>
    <w:p>
      <w:r>
        <w:t>- 12 - arrêt de travail à son patient, ce dernier ayant repris son activité professionnelle après son court séjour à l’hôpital, cela jusqu’au 16 septembre 2021, date de son dernier jour effectif de travail. A cet égard, si l’ancien employeur du recourant a finalement résilié, pour la fin du mois d’octobre 2021, le contrat de travail qui les liait, il ne l’a pas fait pour des motifs d’ordre médical, mais de réorganisation, comme il l’explique dans son rapport du 30 mai 2022. Il est au demeurant vrai que le Dr R.________, dans son rapport du 8 mai 2023, revient partiellement sur les conclusions de son précédent rapport du 12 mai 2022. Il ne se prononce néanmoins pas sur les raisons l’ayant conduit à procéder à ce revirement, si bien que ce nouvel avis reste sujet à caution. A noter encore que les constatations de ce spécialiste consignées dans ce premier rapport – mais également dans ceux des 4 février et 6 juillet 2022 –, selon lesquelles l’assuré devrait travailler dans un environnement tempéré et libre de poussière, ont été rédigées sous la forme de recommandations. Elles ne sont donc pas susceptibles de mettre en cause les déductions relatives à l’aptitude au travail relatées dans le rapport du 12 mai 2022. La Dre Z.________, quant à elle, a relevé, dans son rapport du</w:t>
      </w:r>
    </w:p>
    <w:p>
      <w:r>
        <w:rPr>
          <w:b/>
        </w:rPr>
        <w:t>E. 10</w:t>
      </w:r>
    </w:p>
    <w:p>
      <w:r>
        <w:t>janvier 2022 (recte : 2023), que, pour la rhinoconjonctivite allergique saisonnière sur une hypersensibilité aux pollens de graminées, elle retenait une indication pour une désensibilisation. Quant à la rhinoconjonctivite et l’asthme allergique perannuels dont souffrait l’assuré, ils répondaient bien au traitement de Symbicort. Les IgE sp pour l'allergène majeur des acariens de la poussière étant positives, on pouvait proposer au patient une désensibilisation, par voie sous-cutanée ou sublinguale, à rediscuter avec lui. Enfin, les certificats médicaux établis les 27 mars et 19 avril 2023 par la Dre X.________ – que l’assuré a produit lors de la procédure de recours – sont sommairement motivés. Ils ne permettent ainsi pas de comprendre les raisons pour lesquelles la médecin traitante du recourant a retenu une capacité de travail nulle dans l’activité habituelle pour la période du 1er novembre au 30 avril 2023, respectivement au 31 décembre 2023, de sorte qu’ils ne se révèlent, eux aussi, pas en</w:t>
      </w:r>
    </w:p>
    <w:p>
      <w:r>
        <w:t>- 13 - mesure de remettre en doute les conclusions du Dr R.________ contenues dans son rapport du 12 mai 2022. c) Dès lors, au vu de ce qui précède, il apparaît que le recourant jouit d’une capacité de travail pleine dans son activité habituelle de logisticien. Les alternatives thérapeutiques au traitement des allergies aux acariens de la poussière ne sont de surcroît pas épuisées. Partant, c’est à juste titre que l’intimé lui a refusé le droit à un reclassement au sens de l’art. 17 LAI et à une rente d’invalidité, étant donné qu’il ne présente pas une atteinte à la santé incapacitante et que, de ce fait, son degré d’invalidité n’atteint pas le seuil de 20 % fixé par la jurisprudence (cf. supra consid. 3c/aa), respectivement de 40 % prévu à l’art. 28 al. 1 let. c LAI. 6. a) En définitive, le recours, mal fondé, doit être rejeté et la décision de l’intimé du 28 février 2023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