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ZD23.013068 vom 11. August 2025</w:t>
      </w:r>
    </w:p>
    <w:p>
      <w:r>
        <w:t>VD Tribunal cantonal, 2025-08-11, FR</w:t>
      </w:r>
    </w:p>
    <w:p>
      <w:r>
        <w:rPr>
          <w:b/>
        </w:rPr>
        <w:t xml:space="preserve">Quelle: </w:t>
      </w:r>
      <w:r>
        <w:t>https://mcp.opencaselaw.ch/entscheid/vd_gerichte_ZD23.013068</w:t>
      </w:r>
    </w:p>
    <w:p>
      <w:r>
        <w:t>FR: VD_GERICHTE ZD23.013068 du 11 août 2025</w:t>
      </w:r>
    </w:p>
    <w:p>
      <w:r>
        <w:t>IT: VD_GERICHTE ZD23.013068 del 11 agosto 2025</w:t>
      </w:r>
    </w:p>
    <w:p>
      <w:pPr>
        <w:pStyle w:val="Heading2"/>
      </w:pPr>
      <w:r>
        <w:t>Erwägungen</w:t>
      </w:r>
    </w:p>
    <w:p>
      <w:r>
        <w:rPr>
          <w:b/>
        </w:rPr>
        <w:t>E. 14</w:t>
      </w:r>
    </w:p>
    <w:p>
      <w:r>
        <w:t>décembre 2017 dans toute activité, au motif que l’assurée, sans formation professionnelle, devait travailler manuellement, ce qu’elle ne pouvait actuellement pas faire, tout en précisant qu’on pouvait s’attendre à une amélioration de la capacité de travail à une date indéterminée. Dans un avis du 7 avril 2020, le Service médical régional de l’assurance-invalidité (ci-après : SMR) a estimé qu’une atteinte post- opératoire de la main droite avait certainement justifié une incapacité de travail transitoire, tout en relevant que l’évolution était favorable ; si des</w:t>
      </w:r>
    </w:p>
    <w:p>
      <w:r>
        <w:t>- 3 - limitations fonctionnelles pouvaient éventuellement être retenues, elles ne contre-indiquaient pas la pratique d’une activité adaptée à plein temps. D’un point de vue vasculaire et cardiaque, il n’y avait pas lieu de retenir une diminution de la capacité de travail. Dans un rapport du 17 avril 2020 à l’attention de l’OAI, le Dr J.________ a fait état d’une amélioration légère au niveau de l’utilisation de la main droite ainsi qu’au niveau des algies diffuses cervico-brachiales, mais avec une persistance de troubles fonctionnels douloureux lors de l’utilisation de la pince pouce-index. Était joint un rapport du 20 février 2020 du Dr R.________, chef de clinique adjoint du Service d’angiologie du Département cœur-vaisseaux du K.________ (ci-après : le K.________), lequel mentionnait la persistance de douleurs de sémiologie d’allure neurogène pour lesquelles la consultation d’un neurologue était suggérée. Dans un avis du 15 mai 2020, le SMR a conclu qu’il était encore trop tôt, au vu des éléments à disposition, pour statuer en toute connaissance de cause sur les limitations fonctionnelles durables et sur la capacité de travail dans une activité adaptée. Il a proposé de réinterroger le médecin traitant de l’assurée à compter du mois de septembre 2020 et de demander à l’assurée le nom des spécialistes (rhumatologie, chirurgie de la main et/ou neurologie) en charge de son suivi afin qu’ils puissent être interrogés. Dans un rapport du 1er octobre 2020, le Dr J.________ a indiqué qu’il n’y avait pas d’amélioration clinique avec des douleurs dans l’avant- bras droit, le coude droit et l’épaule droite et des sensations de main bloquée surtout au niveau des doigts. Il a précisé que sa patiente était actuellement très gênée pour accomplir les actes de la vie quotidienne par ses douleurs et par une sensation de perte de force musculaire. Elle était notamment limitée dans le port de charges lourdes ou légères (prendre un verre plein, une assiette, passer l’aspirateur, faire le ménage, porter ses courses, etc.), ne pouvait pas travailler les bras en l’air ou tendus et lâchait fréquemment des objets.</w:t>
      </w:r>
    </w:p>
    <w:p>
      <w:r>
        <w:t>- 4 - Dans un rapport du 19 janvier 2021, la Prof. X.________ et le Dr T.________, respectivement cheffe de service et médecin assistant au Service d’angiologie du Département cœur-vaisseaux du K.________, ont fait état d’une stabilité du geste d’excision/reconstruction de l’anévrisme spontané de l’artère radiale droite (dans le cadre d’une suspicion de syndrome de tortuosité artérielle sans anomalie génétique connue retrouvée), ainsi que d’une persistance de douleurs de sémiologie d’allure neurogène pour lesquelles l’assurée avait mentionné une thérapie de Lyrica à venir. Pour faire suite à une demande de renseignements de la part de l’OAI, le Dr D.________, spécialiste en neurologie, a indiqué n’avoir vu l’assurée qu’à une seule reprise le 10 novembre 2020. Il avait alors retenu que les douleurs ressenties par l’assurée semblaient en partie liées à l’atteinte sensitive du nerf radial et avait proposé de prescrire du Pregabalin. Dans un rapport du 7 juillet 2021, le Dr L.________, spécialiste en neurologie, a écrit ce qui suit : RESUME DU CAS ET APPRECIATION : Il s’agit donc d’une patiente se plaignant de douleurs et de troubles sensitifs dans le territoire de la branche sensitive superficielle du nerf radial droit, se compliquant de douleurs pouvant irradier jusqu’au niveau de l’épaule. En résumé, l’examen clinique que j’ai pratiqué ne met pas en évidence d’éléments actuellement significatifs en direction d’une atteinte de type algoneurodystrophie. Par contre, on retrouve un apparent signe de Tinel sur la branche sensitive superficielle du nerf radial droit au poignet et des troubles sensitifs dépassant néanmoins cette branche pour intéresser également le territoire du nerf médian. A cela s’ajoute des phénomènes de lâchages étagés au testing de la force musculaire du membre supérieur droit. Les éléments susmentionnés évoquent un tableau de probable atteinte post-opératoire de la branche superficielle du nerf radial droit à la main se compliquant d’éléments évocateurs d’un syndrome somatoforme douloureux. J’ai répété l’ENMG. Cet examen montre actuellement une réponse de la branche sensitive du nerf radial à la stimulation au pouce, quoique légèrement microvoltée et avec une vitesse de conduction modérément ralentie, compatible avec un tableau séquellaire après</w:t>
      </w:r>
    </w:p>
    <w:p>
      <w:r>
        <w:t>- 5 - atteinte de cette branche sensitive. Il n’y a par contre pas d’éléments en direction d’une atteinte du nerf médian et du nerf ulnaire. En conclusion, je pense que Mme Q.________ présente actuellement un tableau de discrète atteinte séquellaire de la branche sensitive du nerf radial droit à la main se compliquant de troubles algiques et sensitivo-moteurs, sans substrat somatique, rentrant vraisemblablement dans le cadre d’un syndrome somatoforme douloureux dans le contexte global. Dans le diagnostic différentiel, on doit évoquer un éventuel névrome. Sur le plan thérapeutique, je pense qu’il convient de poursuivre le traitement actuellement en cours auquel on devrait associer des séances d’ergothérapie. Si cela n’a pas été fait jusqu’ici, Mme Q.________ pourrait être présentée au Service de chirurgie plastique et reconstructive de la main pour avis diagnostique et thérapeutique. Si nécessaire, elle pourrait également être prise en charge par la Consultation d’antalgie du K.________. Enfin, sur le plan assécurologique, rien ne s’oppose à ce que Mme Q.________ reprenne une activité professionnelle adaptée. Dans le contexte, compte tenu qu’il s’agit d’une patiente droitière, il s’agirait d’une activité ne nécessitant pas l’utilisation de force et répétitive du membre supérieur droit. Une activité adaptée devrait en principe pouvoir être effectuée avec une pleine capacité de travail (plein temps avec un rendement de 100%). Toutefois, compte tenu du contexte global et des difficultés de Mme Q.________ à se re- projeter dans une activité professionnelle lucrative, il conviendrait que l’Office AI vaudois prenne en charge des mesures d’observation et de réadaptation afin d’éviter l’évolution plus définitive vers un tableau d’invalidation qui semble fortement engagé. Dans un avis du 3 septembre 2021, le SMR a retenu en substance que l’assurée présentait depuis le mois de juillet 2018 une pleine capacité de travail dans une activité adaptée à ses limitations fonctionnelles, à savoir une activité ne nécessitant pas l’utilisation de force et répétitive de la main droite. Par décision du 18 octobre 2021, confirmant un projet de décision du 7 septembre 2021, l’OAI a rejeté la demande de prestations de l’assurée. B. Par arrêt du 26 février 2024 (cause AI 418/21 – 68/2024), la Cour des assurances sociales du Tribunal du canton de Vaud a admis le recours interjeté le 11 novembre 2021, annulé la décision rendue le 18 octobre 2021 par l’OAI et renvoyé la cause pour complément d’instruction</w:t>
      </w:r>
    </w:p>
    <w:p>
      <w:r>
        <w:t>- 6 - au sens des considérants et nouvelle décision. La Cour a notamment retenu les éléments suivants : 6. […] a) […] Il découle ainsi du rapport du Dr L.________ l’existence possible d’un syndrome somatoforme douloureux ou d’un éventuel névrome. Toutefois, cette question n’a pas été instruite à satisfaction par l’intimé. En effet, le SMR, dans son avis du 3 septembre 2021, s’est focalisé sur le constat d’une pleine capacité de travail dans une activité adaptée en se contentant d’indiquer que de l’avis du Dr L.________, le diagnostic différentiel avec un éventuel névrome et un syndrome somatoforme douloureux restaient d’actualité. Or, il revenait au SMR d’investiguer la question de ce syndrome auprès d’un psychiatre afin de déterminer si et dans quelle mesure une atteinte à la santé psychiatrique avait une influence sur la capacité de travail de la recourante. A cet égard, on relèvera qu’une tendance dépressive avait déjà été évoquée dans le rapport initial du 11 octobre 2018. Quant à l’existence d’un éventuel névrome, la question méritait d’être éclaircie auprès d’un spécialiste, ce qui n’a en l’occurrence pas été fait, tout comme l’examen des propositions thérapeutiques du Dr L.________, à savoir notamment la présentation de la recourante au Service de chirurgie plastique et reconstructive de la main ou à la consultation d’antalgie du K.________. b) On relèvera en outre que le Dr F.________ a retenu le mois de juillet 2018 comme début de l’aptitude à la réadaptation en se basant sur l’examen d’aptitude du Dr M.________. L’OAI a dès lors considéré que la recourante présentait une capacité de travail entière depuis juillet 2018 dans une activité adaptée. Or, il faut constater qu’en juillet 2018 le Dr M.________ a indiqué que l’incapacité de travail était seulement de 50%. De son côté, le Dr L.________ ne s’est pas prononcé sur le passé en se contentant d’indiquer, en juillet 2021, que rien ne s’opposait à ce que la recourante reprenne une activité professionnelle adaptée. Dès lors, on ignore si et depuis quand la recourante était en incapacité de travail, le Dr J.________ ayant quant à lui toujours indiqué une totale incapacité de travail depuis le 15 décembre 2017 dans ses différents rapports sans être toutefois réinterrogé sur la situation de la recourante depuis 2021, son dernier rapport du 5 mai 2023 produit à l’appui des déterminations spontanées du 9 février 2024, s’il peut être pris en compte du moment qu’il se rapporte à la situation prévalant au moment de la décision de l’OAI (cf. ATF 99 V 98 consid. 4 ; TF 9C_34/2017 du 20 avril 2017 consid. 5.2), ne se prononce pas sur la capacité de travail de la recourante tout comme le rapport du</w:t>
      </w:r>
    </w:p>
    <w:p>
      <w:r>
        <w:rPr>
          <w:b/>
        </w:rPr>
        <w:t>E. 17</w:t>
      </w:r>
    </w:p>
    <w:p>
      <w:r>
        <w:t>mai 2023 du Dr B.________. Enfin, on notera que le Dr F.________ avait indiqué, dans son avis du 7 avril 2020, qu’une atteinte post- opératoire de la main droite avait certainement justifié une incapacité de travail transitoire sans pour autant investiguer cette question.</w:t>
      </w:r>
    </w:p>
    <w:p>
      <w:r>
        <w:t>- 7 - c) Au vu de ce qui précède, il appert que les faits pertinents n’ont pas été constatés de manière satisfaisante et probante et qu’il convient plus particulièrement de compléter l’instruction en vue de déterminer si la recourante présente des atteintes à la santé susceptibles d’influencer sa capacité de travail, notamment une atteinte psychiatrique, voire l’existence d’un éventuel névrome. Il se justifie par conséquent d’ordonner le renvoi de la cause à l’OIA – à qui il appartient au premier chef d’instruire, conformément au principe inquisitoire qui régit la procédure dans le domaine des assurances sociales selon l’art. 43 al. 1 LPGA –, cette solution apparaissant comme la plus opportune. Il incombera ainsi à l’intimé d’actualiser le dossier médical de la recourante auprès des différents médecins en charge de son suivi, puis de mettre en œuvre une expertise conformément à l’art. 44 LPGA comportant à tout le moins un volet chirurgical, étant ici expressément réservée la faculté d’y associer, le cas échéant, toute autre spécialité médicale jugée opportune. Cela fait, il appartiendra ensuite à l’intimé de rendre une nouvelle décision statuant sur les prétentions de la recourante. C. Dans l’intervalle, soit le 11 novembre 2021, Q.________ avait déposé une demande d’allocation pour impotent de l’assurance-invalidité, faisant valoir qu’elle avait besoin d’un accompagnement constant pour faire face aux nécessités de la vie. Des renseignements médicaux ont été requis auprès du Dr J.________. Dans son rapport du 29 novembre 2021, celui-ci a indiqué que l’assurée nécessitait, en raison des limitations dans l’utilisation de son bras droit, une aide régulière et importante pour accomplir les actes « se vêtir/se dévêtir » et « manger », tout en précisant qu’elle n’avait pas besoin d’un accompagnement pour faire face aux nécessités de la vie. Le 10 décembre 2021, l’assurée a répondu à un questionnaire complémentaire de l’OAI, dans lequel elle a indiqué n’avoir pas besoin d’aide importante, régulière et quotidienne dans les actes ordinaires de la vie quotidienne. L’OAI a diligenté une évaluation de l’impotence à domicile. Le rapport établi le 25 mai 2022 se termine de la manière suivante : A ce jour, nous ne retenons donc pas de besoin d’aide dans des AOV, ni d’accompagnement, ni de soins permanents. De plus, dans le formulaire de demande d’allocation pour impotence du 11.2021 et le formulaire de demande de renseignements du 15.12.2021, aucun besoin d’aide n’était mentionné dans les AOV, ni les soins, ni la</w:t>
      </w:r>
    </w:p>
    <w:p>
      <w:r>
        <w:t>- 8 - surveillance, ce qui appuie notre analyse. Concernant l’accompagnement, les conditions ne sont pas remplies. Dans un projet de décision du 22 juin 2022, l’OAI a informé l’assurée qu’elle entendait rejeter sa demande d’allocation pour impotent, au motif que les conditions pour son octroi n’étaient pas remplies. Par l’intermédiaire de son représentant, Me Jean-Michel Duc, avocat à Lausanne, l’assurée s’est opposée à ce projet de décision. Dans ce contexte, elle a notamment produit un rapport du Dr J.________ du 12 août 2022, dans lequel ce dernier précisait que sa patiente souffrait au quotidien de douleurs permanentes au niveau du poignet, coude, épaule et cervicales droits, ce qui la perturbait dans sa vie quotidienne, dans la mesure où elle nécessitait une aide permanente de la part de sa famille pour des actes même minimes (ménage, préparation des repas, douche, aide à l’habillement). Par décision du 17 février 2023, l’OAI a rejeté la demande d’allocation pour impotent de l’assuré. D. Par acte du 24 mars 2023, Q.________, toujours représentée par Me Jean-Michel Duc, a déféré la décision rendue le 17 février 2023 par l’OAI à la Cour des assurances sociales du Tribunal cantonal du canton de Vaud, en concluant principalement à sa réforme, en ce sens qu’elle soit mise au bénéfice d’une allocation pour impotent de degré moyen dès le 1er novembre 2021, et subsidiairement à son annulation et au renvoi de la cause à l’OAI pour complément d’instruction. En substance, elle estimait que le rapport d’évaluation de l’impotence ne pouvait se voir reconnaître une pleine valeur probante en raison des nombreuses lacunes que celui-ci contenait, notamment en ce qui concernait l’aide que pouvait apporter les membres de la famille au regard de leur situation personnelle et de leur emploi du temps. Il ressortait par ailleurs clairement des différents rapports médicaux versés au dossier qu’elle avait besoin d’aide pour la plupart des actes ordinaires de la vie quotidienne et qu’elle n’était pas en mesure de se déplacer seule à l’extérieur en raison d’un risque de chute</w:t>
      </w:r>
    </w:p>
    <w:p>
      <w:r>
        <w:t>- 9 - très important, d’accomplir ses tâches ménagères et de gérer ses affaires administratives. Dans sa réponse du 15 mai 2023, l’OAI a conclu au rejet du recours et au maintien de la décision attaquée, renvoyant pour le surplus aux prises de position du SMR et à l’analyse de son enquêtrice. A l’appui de sa réplique du 6 juin 2023, Q.________ a produit plusieurs rapports médicaux destinés à appuyer le bien-fondé de ses conclusions (rapports du 4 mai 2023 de I.________, physiothérapeute ; du 5 mai 2023 du Dr J.________ ; du 17 mai 2023 du Dr B.________, spécialiste en médecine physique et réadaptation et en rhumatologie). Dans sa duplique du 27 juin 2023, l’OAI a, sur la base d’un avis du SMR du 19 juin 2023, estimé que les différentes pièces remises par l’assurée ne permettaient pas de s’écarter des conclusions de l’évaluation de l’impotence réalisée à domicile. Q.________ s’est encore déterminée spontanément le 14 juillet 2023. Par ordonnance du 20 décembre 2024, le nouveau juge instructeur en charge du dossier a suspendu la procédure jusqu’à droit connu sur le sort de la demande de prestations déposée par l’assurée le</w:t>
      </w:r>
    </w:p>
    <w:p>
      <w:r>
        <w:rPr>
          <w:b/>
        </w:rPr>
        <w:t>E. 19</w:t>
      </w:r>
    </w:p>
    <w:p>
      <w:r>
        <w:t>octobre 2018. Par courrier du 20 mai 2025, Q.________ a informé la Cour des assurances sociales du Tribunal cantonal que l’OAI entendait lui allouer une rente entière d’invalidité à compter du 1er avril 2019 (projet de décision du 13 mai 2025). Elle a par l’occasion confirmé intégralement les conclusions prises au pied de son mémoire de recours du 24 mars 2023. Par ordonnance du 26 mai 2025, le juge instructeur en charge du dossier a informé les parties que l’instruction de la cause était reprise et leur a imparti un délai pour déposer leurs observations et informer la</w:t>
      </w:r>
    </w:p>
    <w:p>
      <w:r>
        <w:t>- 10 - Cour de la suite qu’elles entendaient donner à la procédure en matière d’allocation pour impotent. Dans ses déterminations du 19 juin 2025, l’OAI a proposé le renvoi de la cause pour mise en place d’une nouvelle évaluation de l’impotence. Il a produit un rapport d’expertise pluridisciplinaire du 19 mars 2025 établi par H.________, un avis SMR du 19 mars 2025 relatif à ladite expertise, ainsi qu’un avis SMR du 13 juin 2025 relatif à la suite à donner à la procédure en matière d’allocation pour impotent. Dans ses déterminations du 4 juillet 2023, Q.________ a pris acte de la proposition de l’OAI, à laquelle elle a acquiescé.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w:t>
      </w:r>
    </w:p>
    <w:p>
      <w:r>
        <w:t>- 11 - 2. Le litige a pour objet le droit de la recourante à une allocation pour impotent de l’assurance-invalidité. 3.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w:t>
      </w:r>
    </w:p>
    <w:p>
      <w:r>
        <w:t>- 12 -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b)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w:t>
      </w:r>
    </w:p>
    <w:p>
      <w:r>
        <w:t>- 13 -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c) La notion de surveillance personnelle permanente au sens de l'art. 37 al. 2 let. b et al. 3 let. b RAI ne se rapporte pas aux actes</w:t>
      </w:r>
    </w:p>
    <w:p>
      <w:r>
        <w:t>- 14 -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(ATF 107 V 136 consid. 1b ; 106 V 153 consid. 2a ; TF 9C_831/2017 du 3 avril 2018 consid. 3.1 et les références).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w:t>
      </w:r>
    </w:p>
    <w:p>
      <w:r>
        <w:t>- 15 -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des contacts, par exemple en l’emmenant assister à des manifestations (ch. 8052 CIIAI).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w:t>
      </w:r>
    </w:p>
    <w:p>
      <w:r>
        <w:t>- 16 - 4.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b)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 122 V 157 consid. 1c).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453 consid. 3.2.1 ; 130 V 61 consid. 6 et 128 V 93).</w:t>
      </w:r>
    </w:p>
    <w:p>
      <w:r>
        <w:t>- 17 - d) Même si, compte tenu de sa nature, l'enquête au domicile de l’assuré est un moyen approprié pour évaluer l'étendue d'empêchements dus à des limitations physiques, elle garde valeur probante lorsqu'il s'agit d'estimer les empêchements que l'assuré rencontre en raison de troubles d'ordre psychique. Toutefois, en présence de tels troubles, et en cas de divergences entre les résultats de l'enquête à domicile et les constatations d'ordre médical, celles-ci ont, en règle générale, plus de poids que l'enquête à domicile. Une telle priorité de principe est justifiée par le fait qu'il est souvent difficile pour la personne chargée de l'enquête à domicile de reconnaître et d'apprécier l'ampleur et l’impact de l'atteinte psychique (TF 9C_925/2013 du 1er avril 2014 consid. 2.2). 5. a) En l’occurrence, l’expertise pluridisciplinaire établie par H.________ fait apparaître la situation médicale de la recourante sous un nouveau jour, dès lors qu’il est désormais admis que cette dernière présente des atteintes à la santé – somatiques et psychiques – qui influent sur sa capacité de travail. Dans la mesure où les conclusions de l’enquête à domicile réalisée le 19 mai 2022 reposaient, pour partie, sur des constatations médicales qui ont partiellement été invalidées par le centre d’expertise précité, il y a lieu de dénier toute valeur probante à ce document. Cela étant, il n’est, en l’état, pas possible de statuer sur le droit à une allocation pour impotent sur la base des autres éléments au dossier. Dans le cadre de son expertise, H.________ a souligné qu’il y avait une limitation des activités quotidiennes, avec une nécessité d’aide pour la réalisation de certains actes d’hygiène corporelle personnelle (p. 5) ; il a indiqué que les ressources internes étaient quasi inexistantes et que les ressources externes étaient constituées par son entourage familial (p. 6) ; il a néanmoins également relevé que la recourante, si elle était pour l’essentiel passive à domicile et déléguait le quotidien à sa fille, demeurait capable de s’occuper de ses petits-enfants et de voyager (p. 4). Il semble par conséquent que la recourante soit encore en mesure d’affronter et de gérer certaines tâches de la vie quotidienne, dans une mesure toutefois indéterminée. Dans ces conditions, il apparaît indispensable de renvoyer le dossier à l'office intimé afin qu’il procède à une nouvelle évaluation de</w:t>
      </w:r>
    </w:p>
    <w:p>
      <w:r>
        <w:t>- 18 - l'impotence de la recourante ainsi que des besoins spécifiques de cette dernière. Il incombera ensuite à l’office intimé de rendre une nouvelle décision en matière d’allocation pour impotent à l'égard de l'intéressée. b) Compte tenu de l'issue du litige, il n'y a plus lieu d'analyser dans le détail les divers griefs invoqués par la recourante dans son acte de recours du 24 mars 2023. 7. a) En définitive, le recours, bien fondé, doit être admis, la décision attaquée annulée et la cause renvoyée à l’office intimé pour qu’il complète l’instruction et rende une nouvelle décision. b) La procédure de recours en matière de contestations portant sur l’octroi ou le refus de prestations de l’assurance-invalidité est soumise à des frais de justice (art. 69 al. 1bis LAI). Il convient de les fixer à 600 fr. et de les mettre à la charge de l’office intimé, vu l’issue du litige. c) La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l’office intimé. d) Par décision du 12 avril 2023 de la juge instructrice alors en charge du dossier, la recourante a été mise au bénéfice de l’assistance judiciaire. Le montant des dépens arrêté ci-avant correspond au moins à ce qui aurait été alloué à titre d’indemnité pour le mandat d’office, étant précisé qu’il n’y a pas lieu de tenir compte des opérations effectuées par Me Caroline Stucki, avocate-stagiaire, avant le 22 mai 2023, date de son assermentation. Il n’y a donc pas lieu de fixer plus précisément cette indemnité (art. 4 RAJ [règlement cantonal vaudois du 7 décembre 2010 sur l’assistance judiciaire en matière civile ; BLV 211.02.3]).</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