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ZD23.011142 vom 9. Januar 2024</w:t>
      </w:r>
    </w:p>
    <w:p>
      <w:r>
        <w:t>VD Tribunal cantonal, 2024-01-09, FR</w:t>
      </w:r>
    </w:p>
    <w:p>
      <w:r>
        <w:rPr>
          <w:b/>
        </w:rPr>
        <w:t xml:space="preserve">Quelle: </w:t>
      </w:r>
      <w:r>
        <w:t>https://mcp.opencaselaw.ch/entscheid/vd_gerichte_ZD23.011142</w:t>
      </w:r>
    </w:p>
    <w:p>
      <w:r>
        <w:t>FR: VD_GERICHTE ZD23.011142 du 9 janvier 2024</w:t>
      </w:r>
    </w:p>
    <w:p>
      <w:r>
        <w:t>IT: VD_GERICHTE ZD23.011142 del 9 gennaio 2024</w:t>
      </w:r>
    </w:p>
    <w:p>
      <w:pPr>
        <w:pStyle w:val="Heading2"/>
      </w:pPr>
      <w:r>
        <w:t>Erwägungen</w:t>
      </w:r>
    </w:p>
    <w:p>
      <w:r>
        <w:rPr>
          <w:b/>
        </w:rPr>
        <w:t>E. 31</w:t>
      </w:r>
    </w:p>
    <w:p>
      <w:r>
        <w:t>décembre 2021. 4. 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w:t>
      </w:r>
    </w:p>
    <w:p>
      <w:r>
        <w:t>- 16 -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w:t>
      </w:r>
    </w:p>
    <w:p>
      <w:r>
        <w:t>- 17 -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w:t>
      </w:r>
    </w:p>
    <w:p>
      <w:r>
        <w:t>- 18 -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g)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Aux termes de l’art. 53 al. 2 LPGA, l’assureur peut revenir sur les décisions ou les décisions sur opposition formellement passées en force lorsqu’elles sont manifestement erronées et que leur rectification revêt une importance notable.</w:t>
      </w:r>
    </w:p>
    <w:p>
      <w:r>
        <w:t>- 19 - Pour juger s’il est admissible de reconsidérer une décision pour le motif qu’elle est manifestement erronée, il faut se fonder sur les faits et la situation juridique existant au moment où cette décision a été rendue, compte tenu de la pratique en vigueur à l’époque (ATF 140 V 77 consid. 3.1 ; cf. ATF 138 V 147 consid. 2.1 ; 125 V 383 consid. 3 et les références). Par le biais de la reconsidération, on corrigera une application initiale erronée du droit (ATF 146 V 364 consid. 4.2). Un changement de pratique ou de jurisprudence ne saurait en principe justifier une reconsidération (ATF 117 V 8 consid. 2c ; 115 V 308 consid. 4a/cc).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140 V 77 précité consid. 3.1 ; 138 V 147 consid. 2.1 ; 125 V 383 consid. 3 et les références). b) La jurisprudence admet que l’administration peut revenir en tout temps sur une décision manifestement erronée, même si les conditions pour une révision ne sont pas remplies (ATF 105 V 29 consid. 1c ; 99 V 103 consid. 2 ; 98 V 100 consid. 5 ; TFA I 859/05 du 10 mai 2006 consid. 2.2). Tel est le cas en l’espèce et la recourante ne peut être suivie lorsqu’elle remet en cause le caractère manifeste de l’erreur résultant du projet de décision du 12 septembre 2022 et de la décision du 6 décembre 2022. Il est en effet constant que l’OAI s’est fondé sur l’expertise de P.________ pour statuer. Or, tant les conclusions de cette expertise, que l’avis du SMR du 26 août 2022, font état d’une capacité de travail entière dans une activité adaptée aux limitations fonctionnelles à compter du 16 octobre 2021. La recourante ne pouvait dès lors penser avoir droit à une rente entière, la décision de l’OAI du 6 décembre 2022 étant manifestement erronée. 6. a) En l’occurrence, l’OAI est entré en matière sur la deuxième demande de prestations déposée le 28 mars 2021.</w:t>
      </w:r>
    </w:p>
    <w:p>
      <w:r>
        <w:t>- 20 - b) Le rapport d’expertise pluridisciplinaire de P.________ du 9 août 2022 satisfait aux réquisits jurisprudentiels pour se voir conférer entière valeur probante (cf. consid. 4d-e supra). Ce rapport est en effet le fruit d’une analyse approfondie du cas, qui a eu lieu en présence d’un interprète, en ce qu’il comporte une anamnèse, une étude du dossier médical mis à la disposition des experts, et décrit le contexte déterminant. Reposant sur des investigations fouillées, il contient une appréciation claire de la situation fondée sur des examens cliniques spécialisés et sur des examens complémentaires (cf. annexe 5 de l’expertise), aboutit à des conclusions médicales soigneusement motivées et exemptes de contradictions. Partant, l’OAI était légitimé à se fonder sur l’expertise, probante, de P.________. aa) Le rapport d’expertise de P.________ du 9 août 2022 comprend un volet de médecine interne, investigué par le Dr E.________. Celui-ci a retenu ce qui suit sous la rubrique « diagnostics » de son rapport : “III.6.a.1 Diagnostics ayant une incidence sur la capacité de travail Aucun. III.6.a.2 Diagnostics sans incidence sur la capacité de travail 1. Tabagisme actif à 1 paquet par jour (31 UPA) avec probable bronchite chronique obstructive débutante 2. Troubles du sommeil avec possible syndrome des jambes sans repos à préciser 3. Névralgies d’Arnold 4. Status post-hystérectomie pour un prolapsus utérin en août 2021” Il a en outre fait part de son évaluation en ces termes : “II.7 Évaluation médicale et médico-assurantielle II.7.a Résumé de l’évolution personnelle et professionnelle et de la santé de la personne assurée, y compris de sa situation psychique, sociale et médicale actuelle</w:t>
      </w:r>
    </w:p>
    <w:p>
      <w:r>
        <w:t>- 21 - Il s’agit d’une personne assurée de 56 ans, divorcée et mère de 3 enfants, sans formation dont la dernière activité lucrative était celle de vendeuse pour la [...]. La demande de prestations AI a été effectuée en date du 28.03.2021 pour des motifs d’atteinte à la santé d’ordre neuro-orthopédique et psychiatrique. Du point de vue de la médecine interne, aucune atteinte à la santé incapacitante durablement n’est retenue. II.7.a.1 Avis sur le soutien reçu ou sur les difficultés rencontrées dans l’environnement social La personne assurée est essentiellement soutenue par son entourage familial proche, à savoir ses enfants dont 2 vivent sous le même toit. II.7.a.2 Analyse détaillée de la personnalité de la personne assurée et des ressources personnelles dont elle dispose Réponse pertinente uniquement dans le cadre d’une expertise psychiatrique. II.7.b Évaluation de l’évolution à ce jour s’agissant des traitements, des mesures de réadaptation, discussion des chances de guérison II.7.b.1 Adhésion aux traitements thérapeutiques Du point de vue de la médecine interne, actuellement aucun traitement n’est en cours. II.7.b.2 Coopération aux mesures de réadaptation Il n’y a pas eu de mesure de réadaptation. II.7.b.3 Options thérapeutiques envisageables, indépendamment de la motivation de la personne assurée Un reconditionnement physique est recommandé ainsi que l’investigation d’un éventuel syndrome d’apnées obstructives du sommeil et d’une broncho-pneumopathie chronique obstructive débutante. II.7.c Évaluation de la cohérence et de la plausibilité II.7.c.1 Comparaison des niveaux de limitations des activités dans tous les domaines La personne assurée n’est pas limitée dans ses activités du point de vue de la médecine interne. II.7.c.2 Appréciation critique des divergences entre les symptômes décrits, le comportement de la personne assurée en situation d’examen et l’examen clinique Il n’y a pas de divergence. II.7.c.3 Identification d’éléments d’autolimitation, d’exagération ou de simulation</w:t>
      </w:r>
    </w:p>
    <w:p>
      <w:r>
        <w:t>- 22 - Il n’y a pas d’élément d’autolimitation, d’exagération ou de simulation. II.7.c.4 Discussion et appréciation des éventuelles informations divergentes ressortant du dossier ainsi que des appréciations spécialisées antérieures disponibles Les incapacités de travail au long cours ne sont pas liées à une atteinte à la santé du ressort de la médecine interne. II.7.d Appréciation des capacités, des ressources et des difficultés II.7.d.1 Profil d’effort actuel avec des limitations fonctionnelles Il n’y a pas de limitation fonctionnelle du point de vue de la médecine interne. II.7.d.2 Profil d’effort évolutif/pronostic avec des limitations fonctionnelles Il n’est pas attendu de limitation fonctionnelle du point de vue de la médecine interne.” bb) Le rapport d’expertise de P.________ du 9 août 2022 comprend ensuite un volet de psychiatrie, investigué par le Dr I.____________. Celui-ci a retenu ce qui suit sous la rubrique « diagnostics » de son rapport : “III.6.a.1 Diagnostics ayant une incidence sur la capacité de travail Aucun. III.6.a.2 Diagnostics sans incidence sur la capacité de travail 1. F34.1 Dysthymie 2. F41.0 Trouble panique 3. F41.3 Autres troubles anxieux mixtes” Il a en outre fait part de son évaluation en ces termes : “III.7 Évaluation médicale et médico-assurantielle III.7.a Résumé de l’évolution personnelle et professionnelle et de la santé de la personne</w:t>
      </w:r>
    </w:p>
    <w:p>
      <w:r>
        <w:t>- 23 - assurée, y compris de sa situation psychique, sociale et médicale actuelle Il s’agit d’une personne assurée âgée de 56 ans, divorcée, mère de 3 enfants majeurs, ayant travaillé d’abord dans le nettoyage pendant 5 à 6 ans à son arrivée en Suisse, puis pendant 20 ans à la [...] comme vendeuse à 73 %. Elle a été licenciée au 31.08.2021 après un problème gynécologique, qui a nécessité une incapacité de travail, puis l’incapacité a été prolongée par le psychiatre, vraisemblablement pour un épisode dépressif de moyenne intensité. Par ailleurs, elle a présenté, dans le passé, des symptômes psycho- traumatiques qui ont nécessité un suivi pendant 3 ans, symptômes marqués surtout par la présence de cauchemars. Au bout de 3 ans de suivi ces cauchemars ont disparu et sont réapparus avec l’introduction d’Escitalopram, abandonné depuis par la personne assurée. Elle présente également des troubles anxieux chroniques correspondant au diagnostic d’anxiété généralisée, mais qui n’ont jamais entraîné d’incapacité de travail, ni d’hospitalisation en psychiatrie, ni de traitement au long cours à part la prescription de benzodiazépine qu’elle prenait de manière discontinue. A partir de 2021, elle a présenté des attaques de panique et rapporte une phobie de l’avion d’apparition récente, mais qui ne l’a pas empêchée d’aller en Bosnie en 2018, puis en Turquie en 2019 moyennant la prise d’un comprimé de Temesta. La personne assurée est autonome dans les tâches élémentaires de la vie quotidienne. Sur le plan strictement psychiatrique, il n’y a pas de ralentissement psychomoteur, pas d’idée suicidaire, pas de trouble de la concentration et de l’attention, pas d’anhédonie complète. Elle garde un réseau de relations avec ses enfants, ses petits-enfants, ses frères, de manière régulière au téléphone et elle rencontre régulièrement l’un d’entre eux. Le diagnostic de dysthymie est posé pour ce qui est des troubles de l’humeur, les diagnostics de trouble panique et d’autres troubles anxieux mixtes, sont posés également. Ces diagnostics n’ont pas d’impact sur la capacité de travail chez une personne assurée qui ne prend aucun traitement antidépresseur et présente une compliance aux traitements médiocre. Il n’est retrouvé que des benzodiazépines dans les différentes analyses effectuées. III.7.a.1 Avis sur le soutien reçu ou sur les difficultés rencontrées dans l’environnement social La personne assurée bénéficie du soutien de sa fille, de son fils cadet et de la copine de ce dernier. Elle voit souvent sa belle-fille et ses petits-enfants. Elle bénéficie du soutien de ses 2 frères en Suisse et de celui qui est en Bosnie. Elle bénéficie également du soutien de son psychiatre. III.7.a.2 Analyse détaillée de la personnalité de la personne assurée et des ressources personnelles dont elle dispose Son comportement face à la maladie : amplification. Son sens des réalités et sa capacité de jugement : non altérés. Sa capacité relationnelle et l’aptitude à nouer des contacts : non altérées. Sa gestion de l’affect et sa faculté à contrôler ses impulsions : non altérées.</w:t>
      </w:r>
    </w:p>
    <w:p>
      <w:r>
        <w:t>- 24 - Son estime de soi et sa capacité de régression : non altérées. Son intentionnalité et son dynamisme : non altérés. Son système de défense : non altéré. III.7.b Évaluation de l’évolution à ce jour s’agissant des traitements, des mesures de réadaptation, discussion des chances de guérison III.7.b.1 Adhésion aux traitements thérapeutiques L’adhésion aux traitements est médiocre. Aucune trace de Saroten et de Nozinan n’a été retrouvée alors qu’elle affirme en prendre régulièrement. De plus, le Citalopram prescrit par son psychiatre n’est pas cité parmi les médicaments pris actuellement. III.7.b.2 Coopération aux mesures de réadaptation Il n’y a pas de mesure de réadaptation en cours. III.7.b.3 Options thérapeutiques envisageables, indépendamment de la motivation de la personne assurée Aucune option thérapeutique n’est à proposer en l’absence de pathologie psychiatrique incapacitante. III.7.c Évaluation de la cohérence et de la plausibilité III.7.c.1 Comparaison des niveaux de limitations des activités dans tous les domaines La personne assurée ne rapporte pas de limitation fonctionnelle significative sur le plan strictement psychiatrique dans les tâches élémentaires de la vie quotidienne. III.7.c.2 Appréciation clinique des divergences entre les symptômes décrits, le comportement de la personne assurée en situation d’examen et l’examen clinique Il existe des divergences entre les plaintes de la personne assurée concernant son état moral, l’ampleur de ce qu’elle appelle ses crises et son comportement en situation d’examen où il est retrouvé quelques courts moments de pleurs en lien avec des sujets douloureux abordés par la personne assurée. La majeure partie de l’entretien, l’humeur était neutre. La personne assurée a pu sourire à quelques reprises en fin d’entretien. Il n’a pas été constaté de ralentissement psychomoteur, de tristesse pathologique ou de trouble cognitif significatif. III.7.c.3 Identification d’éléments d’autolimitation, d’exagération ou simulation Il existe des éléments d’autolimitation entre les plaintes de la personne assurée et son comportement en situation d’examen. III.7.c.4 Discussion et appréciation des éventuelles informations divergentes ressortant du dossier ainsi que des appréciations spécialisées antérieures disponibles</w:t>
      </w:r>
    </w:p>
    <w:p>
      <w:r>
        <w:t>- 25 - Le diagnostic d’état de stress post-traumatique n’est pas partagé avec son psychiatre en l’absence des critères de définition de l’état de stress post-traumatique tel que développé dans l’épicrise. Le diagnostic d’épisode dépressif moyen à sévère évoluant de manière chronique n’est également pas partagé. Les éléments de l’observation clinique et de l’anamnèse ainsi que la description de la journée type permettent de poser un diagnostic de dysthymie dont la sévérité n’est pas suffisante pour qu’un diagnostic d’épisode dépressif soit posé. Aucune incapacité de travail pour motif psychiatrique n’a pu être mise en évidence. III.7.d.1 Appréciation des capacités, des ressources et des difficultés III.7.d.1 Profil d’effort actuel avec des limitations fonctionnelles Selon mini-ICF : • Adaptation aux règles et routines : aucun problème. • Planification et structuration des tâches : aucun problème. • Flexibilité et capacités d’adaptation : problèmes légers. • Usage des compétences spécifiques : aucun problème. • Capacité de jugement et prise de position : aucun problème. • Capacité d’endurance : problèmes légers. • Aptitude à s’affirmer : aucun problème. • Aptitude à établir des relations avec les autres : aucun problème. • Aptitude à évoluer au sein d’un groupe : aucun problème. • Aptitude à entretenir des relations proches : problèmes légers. • Aptitude à des activités spontanées : aucun problème. • Hygiène et soins corporels : aucun problème. • Aptitude à se déplacer : aucun problème. Il n’y a pas de limitation fonctionnelle significative sur le plan psychiatrique. III.7.d.2 Profil d’effort évolutif/pronostic avec des limitations fonctionnelles Il n’y a pas d’évolution attendue.” cc) L’aspect orthopédique a quant à lui été évalué par le Dr W.________, lequel a posé les diagnostics suivants : “IV.6.a.1 Diagnostics ayant une incidence sur la capacité de travail Aucun. IV.6.a.2 Diagnostics sans incidence sur la capacité de travail 1. Probable Morton II/III, III/IV pied gauche</w:t>
      </w:r>
    </w:p>
    <w:p>
      <w:r>
        <w:t>- 26 - 2. Cervicalgie sporadique météo-dépendante avec uncarthrose et protusion discale sans trouble neurologique 3. Douleur pluri-articulaire d’origine non déterminée 4. Déconditionnement physique” Cet expert a procédé, comme ses confrères, à un examen complet de la recourante au terme duquel il a fait part de son évaluation en ces termes : “IV.7 Évaluation médicale et médico-assurantielle IV.7.a Résumé de l’évolution personnelle et professionnelle et de la santé de la personne assurée, y compris de sa situation psychique, sociale et médicale actuelle La personne assurée est d’origine bosniaque, arrivée comme réfugiée politique en Suisse en 1993, actuellement âgée de 56 ans. Elle a 3 enfants adultes, sa fille l’aidant tous les jours. Elle a travaillé en Suisse tout d’abord dans le nettoyage puis comme employée polyvalente à la [...] à 72%, activité qu’elle appréciait particulièrement. Elle a été en incapacité de travail en 2018 en raison de cervicalgies et de douleurs articulaires. Une reprise du travail a pu être effectuée jusqu’à un nouvel arrêt de travail dû à des problèmes gynécologiques et psychiatrique en novembre 2020. L’activité n’a depuis lors pas été reprise. La personne assurée se plaint des mêmes douleurs articulaires qu’en 2018, mais qui sont déclarées subjectivement en aggravation. Les examens complémentaires n’ont pas mis en évidence de lésion en dehors d’une suspicion de compression du nerf radial distal au niveau de la main droit et de l’avant-bras droit. Un éventuel traitement chirurgical a été proposé, mais refusé par la personne assurée. L’examen de ce jour ne permet pas de retenir une affection incapacitante. IV.7.a.1 Avis sur le soutien reçu ou sur les difficultés rencontrées dans l’environnement social Elle a un bon soutien. IV.7.a.2 Analyse détaillée de la personnalité de la personne assurée et des ressources personnelles dont elle dispose Réponse pertinente uniquement dans le cadre d’une expertise psychiatrique. IV.7.b Évaluation de l’évolution à ce jour s’agissant des traitements, des mesures de réadaptation, discussion des chances de guérison IV.7.b.1 Adhésion aux traitements thérapeutiques La personne assurée a adhéré aux traitements thérapeutiques sauf à la proposition du traitement chirurgical.</w:t>
      </w:r>
    </w:p>
    <w:p>
      <w:r>
        <w:t>- 27 - IV.7.b.2 Coopération aux mesures de réadaptation Il n’y a pas de mesure de réadaptation en cours. IV.7.b.3 Options thérapeutiques envisageables, indépendamment de la motivation de la personne assurée Infiltration d’un anesthésique local au niveau inter II/III et III/IV pied gauche pour confirmer le diagnostic de Morton. Un traitement spécifique pourrait être alors effectué. De manière générale, la personne assurée doit faire de la gymnastique de manière continue pour éviter une aggravation du déconditionnement observé ce jour. IV.7.c Évaluation de la cohérence et de la plausibilité IV.7.c.1 Comparaison des nouveaux de limitations des activités dans tous les domaines Du point de vue orthopédique, la personne assurée n’est pas limitée dans ces activités quel que soit le domaine. IV.7.c.2 Appréciation critique des divergences entre les symptômes décrits, le comportement de la personne assurée en situation d’examen et l’examen clinique Néant. IV.7.c.3 Identification d’éléments d’autolimitation, d’exagération ou simulation Néant. IV.7.c.4 Discussion et appréciation des éventuelles informations divergentes ressortant du dossier ainsi que des appréciations spécialisées antérieures disponibles Néant. IV.7.d Appréciation des capacités, des ressources et des difficultés IV.7.d.1 Profil d’effort actuel avec des limitations fonctionnelles Pas de limitation fonctionnelle. IV.7.d.2 Profil d’effort évolutif/pronostic avec des limitations fonctionnelles Il n’est pas attendu de limitation fonctionnelle.” c) aa) Contrairement à ce qu’allègue la recourante, on constate que l’expert psychiatre a examiné le cas à l’aune des indicateurs</w:t>
      </w:r>
    </w:p>
    <w:p>
      <w:r>
        <w:t>- 28 - jurisprudentiels en matière d’affections psychiques, d’affections psychosomatiques et de syndromes de dépendance à des substances psychotropes qui doivent en principe faire l’objet d’une procédure probatoire structurée (cf. consid. 4g supra). Ainsi, après avoir discuté des chances de guérison, il a examiné les ressources à disposition de l’assurée. Ensuite, il a apprécié la cohérence des troubles en fonction du mini-ICF et estimé qu’il n’y avait pas de limitation fonctionnelle significative d’un point de vue psychiatrique. Au terme de son évaluation, il n’a pas retenu de diagnostic incapacitant, mais uniquement des diagnostics sans incidence sur la capacité de travail. L’expert psychiatre a dûment motivé ses conclusions en discutant au passage les diagnostics divergents du psychiatre traitant. Il y a lieu de constater que la recourante ne peut être suivie lorsqu’elle affirme que l’anamnèse n’a pas été établie en pleine connaissance de cause : l’expert psychiatre a au contraire longuement exposé le parcours de vie de l’intéressée. En résumé, après la description de son vécu en Bosnie, il a noté sa venue en Suisse en [...] et son suivi psychiatrique durant plusieurs années à cause de cauchemars. L’assurée lui a déclaré présenter des crises chaque année durant cinq à six mois et qu’elle n’était plus en mesure de lutter, étant démoralisée au jour de l’expertise (cf. pp. 29 - 30 du volet psychiatrique de l’expertise) ; l’expert a par ailleurs indiqué, contrairement à ce que soutient la recourante, les différents suivis dont elle a bénéficié au plan psychiatrique (cf. p. 34 du volet psychiatrique de l’expertise). Les éléments relatifs à l’anamnèse familiale, - selon lesquels l’expert psychiatre évoque un frère en Bosnie qui n’aurait pas de troubles psychiques en page 30, l’expert en médecine interne décrit un cancer chez la mère et le décès du père d’origine indéterminée en page 14 et l’expert orthopédiste évoque en page 47 un père décédé à 56 ans d’une cause inconnue, une mère âgée de 64 ans (alors qu’elle a 57 ans) et quatre frères plus jeunes mais dont l’assurée ignoreraient l’âge -, s’ils ne sont pas totalement superposables, ne permettent pas pour autant de nier à l’expertise sa valeur probante. Les indications imprécises relatives à l’âge de la mère de la recourante respectivement de ses frères ne portent en effet pas à conséquence dans</w:t>
      </w:r>
    </w:p>
    <w:p>
      <w:r>
        <w:t>- 29 - le cadre de l’appréciation de la capacité de travail de l’intéressée. La recourante a complété un questionnaire le 11 avril 2022 à l’invitation du P.________ (cf. annexe 2 de l’expertise), dans lequel elle a elle-même relevé « cancer (père (pas sûr)) ». Pour le surplus, on peine à suivre l’argument de la recourante déplorant que l’on ignore « ce qu’[elle] a vécu dans ses emplois » (recours p. 16). Il résulte quoi qu’il en soit de l’expertise que l’assurée est autonome dans les tâches élémentaires de la vie quotidienne. Sur le plan strictement psychiatrique, il n’y a pas de ralentissement psychomoteur, pas d’idée suicidaire, pas de trouble de la concentration et de l’attention, pas d’anhédonie complète. Elle garde un réseau de relations avec ses enfants, ses petits-enfants, ses frères de manière régulière au téléphone et elle rencontre régulièrement l’un d’entre eux. Les diagnostics posés de dysthymie, de trouble panique et d’autres troubles anxieux mixtes n’ont pas de répercussion sur la capacité de travail de l’assurée, qui ne prend aucun traitement antidépresseur et présente une compliance aux traitements médiocre ; il n’est retrouvé que des benzodiazépines dans les différentes analyses effectuées. Pour le surplus, les plaintes de la recourante ont bien été intégrées aux constatations de l’expert. S’il est vrai qu’il n’y a pas dans son volet de l’expertise un chapitre intitulé « Plaintes », ces dernières résultent dans une large mesure de ses déclarations, en particulier résumées aux points III.3.a (pp. 27 – 28), III.3.b.2 (pp. 29 – 30), III.6.a.4 (pp. 34 à 36). Les constats de l’expert psychiatre sont au demeurant superposables à ceux du Dr S.________ du [...]. Il a retenu les diagnostics d’épisode dépressif moyen sans syndrome somatique (F32.10), de trouble panique (F41.0), d’autres troubles anxieux mixtes (F41.3) et de syndrome de dépendance aux benzodiazépines, utilisation continue (F10.25). Il a conclu à une capacité de travail nulle depuis la mi-décembre 2020, de 50 % dès la mi-août 2021 (grâce à la prise en charge psychiatrique intégrée), de 80 % à la mi-septembre 2021 et de 100 % dès la mi-octobre 2021 dans l’activité habituelle de vendeuse.</w:t>
      </w:r>
    </w:p>
    <w:p>
      <w:r>
        <w:t>- 30 - Quant au fait que l’expert n’aurait pas discuté les consultations en urgence du 13 janvier 2021, il est sans incidence, dans la mesure où il est admis que la recourante a présenté une incapacité de travail totale de mi-décembre 2020 jusqu’à mi-août 2021. Il en va ainsi de même du rapport de la Dre H.________ du 31 mars 2021. Pour ce qui a trait à la période postérieure, l’expert psychiatre a pris en compte le rapport du 20 octobre 2021 du Dr Q.________, de même que ceux de la médecin traitante (Dre L.________), qui sont antérieurs à la mise en œuvre d’expertise. Quoi qu’il en soit, l’expert psychiatre s’est prononcé sur ces éléments (point III.7.c.4 [p. 39]). Par ailleurs, l’expert psychiatre a estimé qu’il n’y avait pas de limitation fonctionnelle à ce niveau (point III.8.b [p. 40]). Il a en outre établi un profil d’effort (point III.7.d.1 [p. 39]), selon le mini-ICF, dont il ressort que seules la flexibilité et les capacités d’adaptation, la capacité d’endurance, et l’aptitude à entretenir des relations proches présentent des problèmes légers pour parvenir à la conclusion qu’il n’y a pas de limitation fonctionnelle significative sur le plan psychiatrique. Il a au demeurant exposé pourquoi il ne retient pas les diagnostics d’état de stress post-traumatique (F43.1) et d’épisode dépressif chronique, d’intensité moyenne vers sévère/trouble dépressif persistant (F34) posés par le Dr Q.________ dans son rapport du 20 octobre 2021. L’expert a exposé que le diagnostic d’état de stress post-traumatique n’était pas partagé avec le psychiatre traitant en l’absence des critères de définition de l’état de stress post-traumatique tel que développé dans l’épicrise. Le diagnostic d’épisode dépressif moyen à sévère évoluant de manière chronique n’était également pas partagé. Les éléments de l’observation clinique et de l’anamnèse ainsi que la description de la journée type permettaient de poser un diagnostic de dysthymie dont la sévérité n’était pas suffisante pour poser un diagnostic d’épisode dépressif. Aucune incapacité de travail pour motif psychiatrique n’avait pu être mise en évidence. Quant aux ressources, l’expert psychiatre en a également tenu compte, en relevant que l’assurée bénéficiait du soutien de sa fille, de son</w:t>
      </w:r>
    </w:p>
    <w:p>
      <w:r>
        <w:t>- 31 - fils cadet et de la copine de ce dernier, qu’elle voyait souvent sa belle-fille et ses petits-enfants, qu’elle bénéficiait du soutien de ses deux frères en Suisse et de celui qui était en Bosnie. Elle bénéficiait également du soutien de son psychiatre. Son comportement face à la maladie était amplifié. Son sens des réalités et sa capacité de jugement, sa capacité relationnelle et l’aptitude à nouer des contacts, sa gestion de l’affect et sa faculté à contrôler ses impulsions, son estime de soi et sa capacité de régression, son intentionnalité et son dynamisme ainsi que son système de défenses n’étaient pas altérés (points III.7.a.1 et 2 [p. 38]). bb) Sur le plan de la médecine interne, contrairement à ce qu’allègue la recourante, on constate que l’expert a bien indiqué ses plaintes. Ainsi, il a noté que l’intéressée décrivait d’emblée sa situation comme compliquée ; elle se disait en dépression depuis 2018 et que « cela la tu[ait] » ; elle évoquait aussi une hernie discale C6-C7 qui s’était détériorée à la suite d’une chute en 2018 (point II.3.a [p. 12]). Ensuite, il a résumé son parcours professionnel (point II.3.b.6 [p. 15]). Les diagnostics posés par la Dre L.________ dans son rapport du 7 mai 2021 sont de nature psychiatrique, si bien que l’expert de médecine interne, comme l’expert orthopédiste, n’avaient pas à les discuter. La Dre L.________ n’a posé que le syndrome de hernie discale C5-C6 avec radiculopathie C6 droite déficitaire (depuis 2018) et de probable névralgie d’Arnold droite chronique sur le plan somatique. Or le Dr W.________ a bien expliqué à cet égard que la cervicalgie sporadique météo-dépendante avec uncarthrose et protrusion discale sans trouble neurologique étaient sans répercussion sur la capacité de travail. A cet égard, il a relevé que l’assurée se plaignait de douleurs pluri-articulaires en 2018. En dehors de lésion dégénérative cervicale observée à l’IRM de 2018 et constatée comme stable à l’IRM d’avril 2021, aucun examen n’a montré de lésion susceptible d’expliquer les plaintes. Les traitements proposés (anti- inflammatoire, physiothérapie et ostéopathie) n’amélioraient pas la situation de manière durable. L’examen effectué retrouvait une mobilité globalement conservée, l’absence de contracture ou d’atrophie musculaire. Il était relevé des douleurs inter-métatarsiennes II/III et III/IV</w:t>
      </w:r>
    </w:p>
    <w:p>
      <w:r>
        <w:t>- 32 - au pied gauche pouvant correspondre à un Morton. Au total, aucune pathologie incapacitante n’était retenue. Seule une baisse de rendement de 20 % a été retenue dans l’activité habituelle de vendeuse, entre novembre 2020 et novembre 2021, du fait du prolapsus utérin suivi d’une hystérectomie, sans limitation fonctionnelle (point II.8.d [p. 23]). cc) Sur le plan orthopédique, contrairement à ce qu’allègue la recourante, on constate que l’expert a relevé les plaintes. Ainsi, il a indiqué qu’elle avait des douleurs pluri-articulaires avec gêne au niveau du pied droit lorsqu’elle marchait, une douleur du 1er rayon de la main droite avec des crochages. Elle se plaignait également de cervicalgies, de douleurs de la cuisse droite et de l’épaule (point IV.3.b.1 [p. 46]). L’expert a également constaté l’absence de limitation fonctionnelle (point IV.8.b [p. 54]). d) De façon plus générale, il convient de constater que les pièces médicales dont les experts n’auraient de l’avis de la recourante pas tenu compte, figurent dans le résumé des pièces joint à l’expertise (cf. annexe 1 de l’expertise). Il en ressort en particulier que les experts ont tenu compte dans leur appréciation du rapport de la Dre L.________ du 7 mai 2021 et du rapport du Dr K.________ du 8 novembre 2021. Pour le surplus, la recourante n’a pas produit en recours d’éléments de nature à remettre en cause les conclusions de l’expertise P.________ sur laquelle l’OAI s’est fondé. En particulier, les experts ont bien tenu compte de l’allégation de douleurs comme handicap physique (entravant sévèrement la capacité physique notamment de bouger le bras droit à répétition, d’effectuer des travaux de force avec ce bras ou de faire des mouvements de tête répétitifs) et comme facteur qui entrave les capacités mentales (notamment se concentrer sur une tâche, mémoriser des choses, être</w:t>
      </w:r>
    </w:p>
    <w:p>
      <w:r>
        <w:t>- 33 - attentive aux clients) de la recourante, contrairement à ce que soutient la médecine traitante (Dre L.________) dans son rapport du 20 avril 2023. Il résulte de ce qui précède que l’OAI était légitimé, sur la base de l’expertise probante du P.________, à retenir que la recourante présente une capacité de travail entière dans une activité adaptée aux limitations fonctionnelles à compter du 16 octobre 2021. e) La recourante se prévaut encore du fait qu’elle est proche de l’âge de la retraite (57 ans). aa)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 _612/2007 du 14 juillet 2008 consid. 5.2). bb) En l’occurrence, la date à compter de laquelle l’exercice (partiel) d’une activité est médicalement exigible est celle du 16 août 2021. A cette date, la recourante était âgée de 55 ans, et n’avait donc pas atteint le seuil à compter duquel on peut parler d’âge avancé au sens de la jurisprudence rappelée ci-avant. Elle ne saurait être considérée comme n’étant plus en mesure, du fait de son âge, de mettre en valeur la capacité de travail qui lui est reconnue sur le marché équilibré du travail, et se voir octroyer des prestations de l’assurance-invalidité au motif du facteur de l’âge « avancé ». 7. a) Si l’administration ou le juge, se fondant sur une appréciation consciencieuse des preuves fournies par les investigations</w:t>
      </w:r>
    </w:p>
    <w:p>
      <w:r>
        <w:t>- 34 -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145 I 167 consid. 4.1 ; 140 I 285 consid. 6.3.1 ; 130 II 425 consid. 2.1). b) En l’espèce, le dossier est complet et permet à la Cour de céans de statuer, de sorte qu’il n’y a pas lieu de donner suite à la réquisition de la recourante tendant à la mise en œuvre d’une expertise judiciaire pluridisciplinaire afin de déterminer sa capacité de travail restante. 8. a) Sur le vu de ce qui précède,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Alexandre Lehmann peut prétendre une équitable indemnité pour son mandat d’office. Après examen de la liste des opérations déposée le 4 décembre 2023, compte tenu de l’importance et de la complexité du litige, il convient d’arrêter l’indemnité à 780 fr. 30, débours et TVA compris (art. 2, 3 al. 1 et 3bis RAJ [règlement cantonal du 7 décembre 2010 sur l’assistance judiciaire en matière civile ; BLV 211.02.3]).</w:t>
      </w:r>
    </w:p>
    <w:p>
      <w:r>
        <w:t>- 35 -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