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ZD23.009145 vom 26. Februar 2025</w:t>
      </w:r>
    </w:p>
    <w:p>
      <w:r>
        <w:t>VD Tribunal cantonal, 2025-02-26, FR</w:t>
      </w:r>
    </w:p>
    <w:p>
      <w:r>
        <w:rPr>
          <w:b/>
        </w:rPr>
        <w:t xml:space="preserve">Quelle: </w:t>
      </w:r>
      <w:r>
        <w:t>https://mcp.opencaselaw.ch/entscheid/vd_gerichte_ZD23.009145</w:t>
      </w:r>
    </w:p>
    <w:p>
      <w:r>
        <w:t>FR: VD_GERICHTE ZD23.009145 du 26 février 2025</w:t>
      </w:r>
    </w:p>
    <w:p>
      <w:r>
        <w:t>IT: VD_GERICHTE ZD23.009145 del 26 febbraio 2025</w:t>
      </w:r>
    </w:p>
    <w:p>
      <w:pPr>
        <w:pStyle w:val="Heading2"/>
      </w:pPr>
      <w:r>
        <w:t>Erwägungen</w:t>
      </w:r>
    </w:p>
    <w:p>
      <w:r>
        <w:rPr>
          <w:b/>
        </w:rPr>
        <w:t>E. 6</w:t>
      </w:r>
    </w:p>
    <w:p>
      <w:r>
        <w:t>Mal fondé, le recours est en conséquence rejeté et la décision incidente attaquée confirmée.</w:t>
      </w:r>
    </w:p>
    <w:p>
      <w:r>
        <w:t>- 14 -</w:t>
      </w:r>
    </w:p>
    <w:p>
      <w:r>
        <w:rPr>
          <w:b/>
        </w:rPr>
        <w:t>E. 7</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Au vu de l’octroi de l’assistance judiciaire, ils sont provisoirement supportés par l’Etat. b) Il n’y a pas lieu d’allouer de dépens à la partie recourante, qui n’obtient pas gain de cause (art. 61 let. g LPGA). c) La partie recourante est au bénéfice de l’assistance judiciaire. Me Dénériaz peut prétendre à une équitable indemnité pour son mandat d’office. Celle-ci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La liste des opérations produite le 10 juillet 2023 par Me Dénériaz ne peut toutefois pas être intégralement suivie, en ce sens que l’activité déployée dépasse ce qu’admet la pratique de la Cour dans l’estimation du temps objectivement requis pour le traitement de cas de ce genre eu égard à l’importance et à la complexité du litige. D’une part, la liste fait mention de démarches antérieures à la date à compter de laquelle l’assistance judiciaire a été accordée, lesquelles n’ont pas à être prises en charge dans le cadre de la présente procédure. D’autre part, le temps consacré à la rédaction de la réplique et à son amendement est également excessif. En effet, le total de ces opérations, soit 2 heures et 42 minutes, interpelle s’agissant d’un courrier de deux pages, ce d’autant que, pour l’essentiel, cette écriture reprend les arguments déjà exposés dans le recours, non sans s’exprimer brièvement sur la jurisprudence fédérale citée par l’office intimé dans sa réponse. Au vu de ce qui précède, une activité d'environ 8 heures peut être considérée comme</w:t>
      </w:r>
    </w:p>
    <w:p>
      <w:r>
        <w:t>- 15 - raisonnablement nécessaire pour l'accomplissement de ce mandat d'office au regard d’une procédure sans complexité particulière. L'indemnité d'office en faveur de Me Dénériaz sera ainsi arrêtée en équité à 1’500 fr., débours et TVA compris. d) La partie recourante est rendue attentive au fait qu’elle devra rembourser les frais et l’indemnité provisoirement pris en charge par l’Etat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