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ZD23.008437 vom 6. Januar 2025</w:t>
      </w:r>
    </w:p>
    <w:p>
      <w:r>
        <w:t>VD Tribunal cantonal, 2025-01-06, FR</w:t>
      </w:r>
    </w:p>
    <w:p>
      <w:r>
        <w:rPr>
          <w:b/>
        </w:rPr>
        <w:t xml:space="preserve">Quelle: </w:t>
      </w:r>
      <w:r>
        <w:t>https://mcp.opencaselaw.ch/entscheid/vd_gerichte_ZD23.008437</w:t>
      </w:r>
    </w:p>
    <w:p>
      <w:r>
        <w:t>FR: VD_GERICHTE ZD23.008437 du 6 janvier 2025</w:t>
      </w:r>
    </w:p>
    <w:p>
      <w:r>
        <w:t>IT: VD_GERICHTE ZD23.008437 del 6 gennaio 2025</w:t>
      </w:r>
    </w:p>
    <w:p>
      <w:pPr>
        <w:pStyle w:val="Heading2"/>
      </w:pPr>
      <w:r>
        <w:t>Erwägungen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- 15 -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 d) En vertu de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w:t>
      </w:r>
    </w:p>
    <w:p>
      <w:r>
        <w:rPr>
          <w:b/>
        </w:rPr>
        <w:t>E. 6</w:t>
      </w:r>
    </w:p>
    <w:p>
      <w:r>
        <w:t>a) Si le taux d’invalidité du bénéficiaire de rente subit une modification notable, la rente est, d’office ou sur demande, révisée pour l’avenir, à savoir augmentée ou réduite en conséquence, ou encore</w:t>
      </w:r>
    </w:p>
    <w:p>
      <w:r>
        <w:t>- 16 - supprimée (art. 17 al. 1 LPGA [dans sa teneur en vigueur au 31 décembre 2021]). b)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Si, en revanche, la capacité de gain de l’assuré ou sa capacité d’accomplir les travaux habituels se dégrade, ce changement est déterminant pour l’accroissement du droit aux prestations dès qu’il a duré trois mois sans interruption notable (art. 88a al. 2 RAI). c) Ces dispositions sont applicables, par analogie, lorsqu’un office de l’assurance-invalidité alloue, avec effet rétroactif, une rente d’invalidité temporaire ou échelonnée (ATF 145 V 209 consid. 5.3 ; 131 V 164 consid. 2.2 ; 125 V 413 consid. 2d).</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- 17 -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8</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En fonction du tableau clinique, des ajustements devront être faits en conséquence lors de l’évaluation de certains indicateurs. Compte tenu par ailleurs du principe de proportionnalité, il peut être renoncé à cette méthode d’administration des preuves, lorsque dans le cas particulier, une telle administration ne s’avère ni nécessaire, ni adéquate (ATF 143 V 418 consid. 7.1 ; 143 V 409 consid. 4.5.3).</w:t>
      </w:r>
    </w:p>
    <w:p>
      <w:r>
        <w:rPr>
          <w:b/>
        </w:rPr>
        <w:t>E. 9</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- 18 -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w:t>
      </w:r>
    </w:p>
    <w:p>
      <w:r>
        <w:rPr>
          <w:b/>
        </w:rPr>
        <w:t>E. 10</w:t>
      </w:r>
    </w:p>
    <w:p>
      <w:r>
        <w:t>a) En l’espèce, sur le plan médical, il est établi que le recourant est atteint d’une discopathie bi-segmentaire L4-L5 et L5-S1, ainsi que d’une hernie discale L4-L5. Il présente également un trouble anxio-dépressif mixte, qualifié de réactionnel aux affections précitées. Il est incontesté que le recourant n’est plus en mesure d’exercer son activité habituelle d’employé polyvalent au sein d’une boucherie depuis le 10 janvier 2020. L’intimé, soit le SMR, s’est fondé sur les rapports établis par les spécialistes traitants du recourant, les Drs G.________ et J.________, pour déterminer une capacité de travail résiduelle entière dans une activité adaptée à ses limitations fonctionnelles, tout d’abord à compter du mois de septembre 2021. Il considère désormais que les documents versés au dossier permettent de retenir que le recourant est doté, « depuis toujours », d’une capacité de travail entière dans une activité adaptée sur le plan rachidien, alors que la problématique psychique serait purement réactionnelle aux pathologies somatiques et n’aurait pas entraîné d’incapacité de travail durable. De son côté, le recourant estime que la position de l’intimé est insuffisamment documentée et sollicite la mise en œuvre d’une expertise bidisciplinaire, voire pluridisciplinaire, avant que son droit aux prestations revendiquées ne soit tranché.</w:t>
      </w:r>
    </w:p>
    <w:p>
      <w:r>
        <w:t>- 19 - b) Du point de vue somatique, on dispose tout d’abord du rapport de consultation établi le 5 juin 2020 par le Dr L.________ en sa qualité de médecin-conseil de la K.________. Ce dernier a considéré que l’incapacité de travail prononcée à hauteur de 100 % dans l’activité d’aide-boucher était pleinement justifiée, au vu des restrictions fonctionnelles observées auprès du recourant. A ce stade, le spécialiste a estimé indispensable d’examiner l’éventualité d’une intervention chirurgicale ou des mesures thérapeutiques alternatives avant de formuler un pronostic et d’énoncer les limitations fonctionnelles définitives. Ensuite, à compter de la prise en charge assumée par le Dr G.________, ont été versés au dossier du recourant les rapports communiqués par celui-ci à la Dre D.________. Le Dr G.________ a, dans un premier temps, préconisé diverses thérapies ambulatoires et fait état de l’état de santé globalement stationnaire de son patient, sans toutefois se prononcer sur l’exigibilité de l’exercice d’une activité lucrative (cf. rapports des 15 octobre 2020, 22 février et 28 juin 2021). Dans un second temps, le Dr G.________ a fait part de son appréciation du cas en ces termes, dans son rapport à l’intimé daté du 28 septembre 2021 : « […] Sur le plan rachidien, l’atteinte objective reste modérée et banale avec une discopathie bi-segmentaire. Cependant, l’évolution est défavorable, malgré les différents traitements entrepris. Dans une activité adaptée, sa capacité médico-théorique de travail est complète sur le plan rachidien, mais les douleurs et le trouble anxio- dépressif sont des éléments à prendre en compte […] » Le Dr G.________ a par ailleurs énuméré les limitations fonctionnelles présentées par le recourant, lesquelles correspondent aux mesures usuelles d’épargne du rachis (restriction du port de charges lourdes au-delà de 10 kg, des positions statiques prolongées, en antéflexion ou en porte-à-faux, en rotation ou inclinaison du rachis). Au stade de la procédure d’audition, le Dr G.________ a, pour l’essentiel, réitéré son appréciation dans son rapport à l’attention de Me Bloch du 31 mai 2022. Il a néanmoins préconisé la mise en œuvre d’une expertise bidisciplinaire pour clarifier la situation en raison « des éléments</w:t>
      </w:r>
    </w:p>
    <w:p>
      <w:r>
        <w:t>- 20 - psychologiques » et « de la durée d’évolution des symptômes », signalant « ne pas être expert dans l’évaluation de la capacité de travail ». c) Quant au registre psychique, la psychologue H.________ et la Dre J.________ se sont exprimées comme suit le 13 décembre 2021 : « […] Nous évaluons que le trouble psychiatrique est réactionnel aux affections somatiques, notamment aux algies et aux limitations fonctionnelles, et aux craintes plausibles de séquelles irréductibles. Le patient développe un trouble psychiatrique réactionnel à son état de santé, santé physique qui ne lui permet plus de poursuivre ses activités habituelles tant professionnelles que privées, le laissant avec un vécu de ruine et d'inutilité. Nous estimons que la capacité de travail est directement corrélée à la problématique somatique. […] Le patient présente des ressources de motivation importantes, et sa symptomatologie psychique est réactionnelle à la perte de ses activités habituelles. Pour l'heure, les symptômes anxieux et dépressifs ne se sont pas chronicisés ; à l'inverse, ils connaissent une résorption progressive. S'il était évalué que le patient présentait une capacité de travail dans une activité adaptée à sa situation de santé somatique, nous pouvons espérer qu'il serait motivé et engagé à la maintenir. Notamment, une activité occupationnelle, très réduite ou très modeste quant à l'exigence de rendement, pourrait constituer un facteur favorable pour le maintien de l'équilibre psychique. […] » Dans le contexte de la procédure d’audition, ces praticiennes ont précisé leur évaluation, libellée en ces termes le 8 juillet 2022 : « […] Évolution clinique Nous réitérons notre évaluation que les antécédents somatiques médicaux sont prégnants pour l'évaluation de ce cas. En effet, la symptomatologie anxio-dépressive actuelle est réactionnelle à l'atteinte à la santé physique et aux multiples algies persistantes qui invalident le patient, et qui ne lui permettent plus de poursuivre ses activités professionnelles, sociales et de vie quotidienne habituelles. Les incapacités de travail sont posées par ses médecins somaticiens. […] Ce tableau clinique anxio-dépressif réactionnel à la maladie somatique et aux algies s'est largement contenu, et le patient témoigne du maintien des exercices appris, participant ainsi à son auto-soin. Depuis 2022, une pesée des intérêts entre la nécessité de consolider ces exercices, la bonne compliance du patient, et ses difficultés et algies liées au déplacement ont abouti au choix d'un suivi trimestriel. Le patient investit ces séances de consolidation, et rapporte également appliquer de manière précise les prescriptions de ses médecins quant aux gestes et thérapeutiques à adopter face aux algies persistantes. Diagnostic actuel</w:t>
      </w:r>
    </w:p>
    <w:p>
      <w:r>
        <w:t>- 21 - Le diagnostic reste inchangé, soit F41.2 Trouble anxio-dépressif mixte réactionnel à une affection somatique, des algies persistantes, et une réduction de la fonctionnalité. La sévérité s'est cependant réduite, avec une nette diminution des idées noires et pessimistes, et du vécu d'inutilité. Le patient entre dans une démarche d'acceptation de son état de santé actuel, et développe, progressivement, des perspectives pour sa vie qui sont positives et adaptées à ses limitations […]. Capacité de travail et pronostic A nouveau, nous estimons que la capacité de travail est directement corrélée à la problématique somatique. Nous évaluons que le trouble psychiatrique est réactionnel à la problématique somatique, aux algies irréductibles, à l'apparition de limitations fonctionnelles physiques qui ont entraîné la perte de l'activité professionnelle, et le bouleversement des habitudes de vie. Progressivement le patient évolue vers un tableau clinique concordant avec une nécessaire mais difficile réadaptation de la vie quotidienne et de l'image de soi. Le trouble psychiatrique réactionnel vient appuyer sur la problématique de santé globale, et donc également les limitations fonctionnelles, par une hyperréactivité émotionnelle, des épisodes d'anxiété moyenne, des périodes de doutes à l'estime de soi et aux capacités à se projeter dans un avenir acceptable. Les capacités adaptatives s'épuisent. Compte tenu de ces éléments, des avis des médecins somaticiens, et de l'âge avancé du patient, nous n'estimons pas qu'une procédure de réinsertion professionnelle, y compris dans une activité adaptée, soit efficiente. Mais surtout, le travail psychothérapeutique qui a été mené ces derniers mois s'est axé sur la contention de la symptomatologie anxio-dépressive, et sur l'acceptation de la situation de santé actuelle avec ses limitations. Il est question de préserver le capital d'autonomie et la capacité de résilience actuels. Or, une mise en obligation de reprendre un travail dans ces conditions d'épuisement des ressources remettrait en question le fragile équilibre psychique retrouvé ces derniers mois, et serait à même de précipiter une problématique psychiatrique de type décompensation dépressive. A nouveau, pour cet homme de 60 ans ayant auparavant démontré de bonnes capacités adaptatives et ayant exercé un travail de forte pénibilité, il s'agit aujourd'hui de tenir compte d'une capacité de résilience fortement entamée, de viser la préservation de l'état psychique actuel, et de prévenir une décompensation dépressive. »</w:t>
      </w:r>
    </w:p>
    <w:p>
      <w:r>
        <w:rPr>
          <w:b/>
        </w:rPr>
        <w:t>E. 11</w:t>
      </w:r>
    </w:p>
    <w:p>
      <w:r>
        <w:t>a) Quoi que soutienne le recourant, on ne voit pas que la situation clinique et les constats rapportés par ses spécialistes traitants (exposés ci-avant) justifient de procéder à de plus amples investigations, notamment sous la forme d’une expertise. b) En effet, sur le plan somatique, force est de constater qu’à compter de la prise en charge assumée par le Dr G.________, le tableau clinique présenté par le recourant n’a connu que peu d’évolution. De</w:t>
      </w:r>
    </w:p>
    <w:p>
      <w:r>
        <w:t>- 22 - nombreuses mesures thérapeutiques ont certes été tentées en vue de soulager la symptomatologie douloureuse, sans réel succès, mais sans non plus qu’une péjoration objective des problèmes rachidiens ne soit documentée. En outre, on retient que le Dr G.________ n’a pas mis en évidence de substrat organique de nature à expliquer les douleurs alléguées par le recourant. L’atteinte à la santé rachidienne a été qualifiée de « modérée et banale ». On rappellera que,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Dans un tel contexte, il n’y a pas lieu de douter de l’appréciation, certes purement médico-théorique, opérée par le Dr G.________, selon laquelle le recourant est effectivement en mesure d’exercer une activité respectant ses restrictions fonctionnelles à temps complet. On ajoutera que les symptômes affectant le recourant n’ont pas nécessité d’investigations supplémentaires, notamment sur le plan neurologique, le Dr G.________ n’ayant pas constaté de déficit moteur (cf. notamment : rapport de ce dernier du 28 septembre 2021 à la Dre D.________). c) Du point de vue psychique, on peut se rallier à l’appréciation communiquée par le SMR dans ses différents avis, en ce sens que le trouble anxio-dépressif n’apparaît pas responsable d’une incapacité de travail durable et s’avère réactionnel à la symptomatologie somatique. La Dre J.________ et la psychologue H.________ ont en effet expressément indiqué que la capacité de travail du recourant était conditionnée par les problèmes présentés au niveau du rachis et devait être évaluée par des médecins somaticiens. Elles n’ont attesté d’aucune incapacité de travail spécifique à leur domaine de compétence. Au demeurant, à la suite de la prise en charge spécialisée entamée en juin 2021, la problématique psychique a été considérée en rémission progressive (cf. rapport du 13 décembre 2021), au point de ne nécessiter qu’un suivi trimestriel dès 2022 (cf. rapport du 8 juillet 2022). On relève que les rapports des 13 décembre 2021 et 8 juillet 2022 font état d’un</w:t>
      </w:r>
    </w:p>
    <w:p>
      <w:r>
        <w:t>- 23 - tableau clinique en constante amélioration sur le plan objectif, tout en étant contradictoires quant au pronostic de réinsertion et aux ressources du recourant. On peut, dans ce contexte, écarter les réserves émises par la Dre J.________ et la psychologue H.________ le 8 juillet 2022, lesquelles sont pour l’essentiel fondées sur des éléments étrangers à l’invalidité, tels que l’âge du recourant et la perte de capacité adaptative corrélative. On retiendra qu’au vu du caractère réactionnel du trouble anxio-dépressif, de sa rémission et des ressources affichées par le recourant, telles que décrites dans le rapport du 13 décembre 2021, on peut s’abstenir de procéder à une expertise psychiatrique de ce dernier. Une telle évaluation s’avère en effet manifestement superflue in casu au regard du principe de de la proportionnalité (cf. jurisprudence citée supra sous consid. 8b). d) Vu ce qui précède, il convient de s’en tenir à l’évaluation communiquée par le Dr G.________ en présence d’une situation demeurée inchangée, à tout le moins depuis le mois de septembre 2021. On retiendra également les constats objectifs rapportés par la Dre J.________ et la psychologue H.________ eu égard à la rémission du trouble anxio- dépressif, lequel n’a justifié aucun arrêt de travail. Dès lors, la requête du recourant en vue d’une instruction complémentaire peut être rejetée, par appréciation anticipée des preuves, dans la mesure où on ne voit pas qu’un tel complément soit de nature à apporter un éclairage nouveau ou différent de son cas. e) En dernier lieu, on ne saurait rejoindre les conclusions du SMR ressortant de son avis du 15 mai 2023, aux termes desquelles il a considéré que le recourant avait toujours été au bénéfice d’une capacité de travail entière dans une activité adaptée. Cette assertion n’est sérieusement étayée par aucun document médical au dossier et est d’ailleurs contredite par le Dr L.________ à la suite de son examen clinique du recourant le 5 juin 2020. Ce spécialiste a relevé que des investigations et mesures thérapeutiques complémentaires devaient encore être envisagées (lesquelles n’ont eu lieu qu’à partir de la prise en charge assumée par le Dr G.________ à l’automne 2020) avant qu’il ne soit possible de fixer définitivement les limitations fonctionnelles et la capacité</w:t>
      </w:r>
    </w:p>
    <w:p>
      <w:r>
        <w:t>- 24 - de travail du recourant. Ce n’est finalement qu’à l’issue de ces démarches que le Dr G.________ s’est exprimé sur l’exigibilité de l’exercice d’une activité lucrative. On peut par conséquent estimer, au degré de la vraisemblance prépondérante, que la période d’incapacité totale de travail dans toutes activités entre janvier 2020 et septembre 2021, retenue dans la décision querellée, s’avère bien fondée. Dès lors, il n’y a pas lieu d’envisager une reformatio in pejus de ladite décision, ainsi que le requiert l’intimé (cf. sur la question de la reformatio in pejus : Jean Métral, in : Dupont/Moser-Szeless [éd.], Commentaire romand de la Loi sur la partie générale des assurances sociales, Bâle 2018, n. 77 ad art. 61 LPGA). On ajoutera que le fait que le recourant ait été capable de suivre les mesures d’intervention précoce mises en œuvre par l’intimé ne permettent pas d’inférer une conclusion différente, étant souligné que le recourant n’a suivi que quelques stages de courte durée en vue d’élaborer des pistes de réintégration professionnelle. f) Il s’ensuit que compte tenu de l’incapacité totale de travail dans toutes activités débutée le 10 janvier 2020, le recourant a pu prétendre au versement d’une rente entière d’invalidité, fondée sur un degré d’invalidité de 100 %, dès le 1er janvier 2021. Etant donné que le recourant a présenté une capacité de travail entière dans une activité adaptée au plus tard en septembre 2021, on peut confirmer la comparaison des revenus opérée par l’intimé le 1er mars 2022, laquelle a mis en évidence un degré d’invalidité nul. Dite comparaison des revenus apparaît conforme aux exigences posées par l’art. 16 LPGA et ne prête pas flanc à la critique. Le recourant ne soulève d’ailleurs aucun grief à cet égard. Partant, son droit à la rente s’est effectivement éteint le 31 décembre 2021, à l’issue du délai de trois mois prévu par l’art. 88a al. 1 RAI.</w:t>
      </w:r>
    </w:p>
    <w:p>
      <w:r>
        <w:rPr>
          <w:b/>
        </w:rPr>
        <w:t>E. 12</w:t>
      </w:r>
    </w:p>
    <w:p>
      <w:r>
        <w:t>a) Le recourant fait cependant valoir que, compte tenu de son âge, l’intimé ne pouvait mettre fin au versement du rente entière d’invalidité au 31 décembre 2021, sans avoir préalablement examiné les mesures professionnelles susceptibles d’entrer en considération dans son cas. Il se prévaut également de son âge et de ses limitations</w:t>
      </w:r>
    </w:p>
    <w:p>
      <w:r>
        <w:t>- 25 - fonctionnelles pour mettre en doute son potentiel à concrétiser une capacité de travail entière sur le marché du travail. b) La notion de marché équilibré du travail figurant à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 Dupont/Moser-Szeless [édit.], Loi sur la partie générale des assurances sociales, Commentaire romand, Bâle 2018, n° 24 ad art. 7). c)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w:t>
      </w:r>
    </w:p>
    <w:p>
      <w:r>
        <w:t>- 26 - 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w:t>
      </w:r>
    </w:p>
    <w:p>
      <w:r>
        <w:rPr>
          <w:b/>
        </w:rPr>
        <w:t>E. 13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w:t>
      </w:r>
    </w:p>
    <w:p>
      <w:r>
        <w:t>- 27 -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d) En l’espèce, la rente entière d’invalidité allouée dès le 1er janvier 2021 a été supprimée avec effet au 31 décembre 2021 par décision du 5 janvier 2023, alors que le recourant, né en 1963, était âgé de plus de 55 ans révolus. Cela ne signifie pas encore que l’intimé soit obligé de mettre en œuvre des mesures professionnelles pour lui permettre de mettre à profit sa capacité de travail sur le marché ordinaire de l’emploi. Il lui incombe en revanche d’analyser si de telles mesures sont indispensables pour assurer sa réintégration. Or, l’intimé a diligenté des mesures d’intervention précoce qui ont permis d’élaborer différents projets professionnels a priori compatibles avec les restrictions fonctionnelles visant à épargner le rachis (cf. rapport final d’E.________ du</w:t>
      </w:r>
    </w:p>
    <w:p>
      <w:r>
        <w:rPr>
          <w:b/>
        </w:rPr>
        <w:t>E. 15</w:t>
      </w:r>
    </w:p>
    <w:p>
      <w:r>
        <w:t>mai 2021). On peut ainsi admettre que la question de la réinsertion professionnelle du recourant a fait l’objet d’un examen concret suffisant. Il apparaît que les pistes professionnelles retenues à l’issue de l’intervention précoce orientent le recourant vers des emplois légers ne requérant pas de formation préalable, de sorte que des mesures de formation certifiantes de longue durée (telles que celles entrant dans le cadre d’un reclassement professionnel ; cf. à cet égard : art. 17 LAI) n’entrent pas en considération dans son cas. Il est par ailleurs superflu d’envisager à ce stade la réalisation de mesures d’orientation professionnelle (cf. art. 15 LAI), vu que l’intervention précoce a permis de dégager des secteurs professionnels accessibles au recourant sans compétences spécifiques. Dès lors, seule est susceptible d’entrer en considération en faveur du recourant une mesure d’aide au placement au sens entendu par l’art. 18 al. 1 LAI précité. Dite mesure peut être octroyée au recourant sur une simple requête motivée, adressée à l’intimé, en tout temps. Il est ainsi loisible au recourant de solliciter l’intimé à cette fin en vue de faciliter sa recherche d’un emploi adapté à son état de santé. Il n’y a donc pas lieu de</w:t>
      </w:r>
    </w:p>
    <w:p>
      <w:r>
        <w:t>- 28 - renvoyer la cause à l’intimé pour examen des mesures de réadaptation professionnelle. e) On ajoutera qu’en dépit de son âge, le recourant dispose d’une capacité de travail entière et présente des limitations fonctionnelles – somme toute modestes – compatibles avec nombre d’activités légères sur le marché de l’emploi. On ne saurait donc retenir qu’un potentiel employeur devrait faire des concessions irréalistes en cas d’engagement du recourant. On peut ainsi écarter l’application au cas d’espèce de la jurisprudence fédérale citée sous consid. 12b supra. 14. a) Sur le vu de ce qui précède, le recours, mal fondé, doit être rejeté et la décision de l’intimé du 5 janvier 2023 confirmée. b) La procédure de recours en matière de contestations portant sur l’octroi ou le refus de prestations de l’assurance-invalidité devant le tribunal cantonal des assurances est soumise à des frais de justice (art. 69 al. 1bis LAI). En l’espèce, les frais judiciaires, arrêtés à 600 fr., sont imputés au recourant qui succombe. Ils sont toutefois provisoirement laissés à la charge de l’Etat, puisqu’il a été mis au bénéfice de l’assistance judiciaire par décision du 23 mars 2023. c) En outre, n’obtenant pas gain de cause, le recourant ne saurait prétendre des dépens (art. 55 al. 1 LPA-VD et art 61 let. g LPGA). d) Le recourant bénéficie, au titre de l'assistance judiciaire, de la commission d'office d'un avocat en la personne de Me Bloch, à compter du 27 février 2023 jusqu'au terme de la présente procédure (art. 118 al. 1, let. c, CPC [code fédéral de procédure civile du 19 décembre 2008 ; RS 272], applicable par renvoi de l'art. 18 al. 5 LPA-VD). Me Bloch a expressément indiqué renoncer à toute indemnité par courrier du 5 septembre 2024, ce dont il y a lieu de prendre acte. e) Le recourant est rendu attentif au fait qu'il demeure tenu de rembourser les frais judiciaires, dès qu'il sera en mesure de le faire en</w:t>
      </w:r>
    </w:p>
    <w:p>
      <w:r>
        <w:t>- 29 - vertu de l’art. 123 al. 1 CPC. Il incombera à la Direction du recouvrement de la Direction générale des affaires institutionnelles et des communes de fixer les modalités de ce remboursement.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