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ZD23.007847 vom 10. Juli 2023</w:t>
      </w:r>
    </w:p>
    <w:p>
      <w:r>
        <w:t>VD Tribunal cantonal, 2023-07-10, FR</w:t>
      </w:r>
    </w:p>
    <w:p>
      <w:r>
        <w:rPr>
          <w:b/>
        </w:rPr>
        <w:t xml:space="preserve">Quelle: </w:t>
      </w:r>
      <w:r>
        <w:t>https://mcp.opencaselaw.ch/entscheid/vd_gerichte_ZD23.007847</w:t>
      </w:r>
    </w:p>
    <w:p>
      <w:r>
        <w:t>FR: VD_GERICHTE ZD23.007847 du 10 juillet 2023</w:t>
      </w:r>
    </w:p>
    <w:p>
      <w:r>
        <w:t>IT: VD_GERICHTE ZD23.007847 del 10 luglio 2023</w:t>
      </w:r>
    </w:p>
    <w:p>
      <w:pPr>
        <w:pStyle w:val="Heading2"/>
      </w:pPr>
      <w:r>
        <w:t>Erwägungen</w:t>
      </w:r>
    </w:p>
    <w:p>
      <w:r>
        <w:rPr>
          <w:b/>
        </w:rPr>
        <w:t>E. 4</w:t>
      </w:r>
    </w:p>
    <w:p>
      <w:r>
        <w:t>a) Lorsqu’une rente a été refusée parce que le degré d’invalidité était insuffisant, une nouvelle demande ne peut être examinée que si l’assuré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l’assuré se borne à répéter les mêmes arguments sans rendre plausible une modification des faits déterminants depuis le dernier examen matériel du droit aux prestations (ATF 133 V 108 consid. 5.2 ; 130 V 71 consid. 3.1 ; 130 V 64 consid. 2 et 5.2.3).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l’assuré sont, d’une manière générale, plausibles. Si tel n’est pas le cas, l’affaire est liquidée d’entrée de cause et sans autre investigation par un refus d’entrer en matière (TF 9C_384/2021 du 25 avril 2022 consid. 3). c) Lorsqu’un assuré introduit une nouvelle demande de prestations ou une procédure de révision sans rendre plausible que son invalidité s’est modifiée, notamment en se bornant à renvoyer à des pièces médicales qu’il propose de produire ultérieurement ou à des avis médicaux qui devraient selon lui être recueillis d’office, l’administration</w:t>
      </w:r>
    </w:p>
    <w:p>
      <w:r>
        <w:t>- 7 - doit lui impartir un délai raisonnable pour déposer ses moyens de preuve, en l’avertissant qu’elle n’entrera pas en matière sur sa demande pour le cas où il ne se plierait pas à ses injonctions. Cela présuppose que les moyens proposés soient pertinents, en d’autres termes qu’ils soient de nature à rendre plausibles les faits allégués (ATF 130 V 64 consid. 5.2.5 ; TF 9C_789/2012 du 27 juillet 2013 consid. 2.3 ; 9C_708/2007 du 11 septembre 2008 consid. 2.3). Par ailleurs, « rendre plausible » ne doit pas être compris au sens de la preuve de la vraisemblance prépondérante telle qu’elle est souvent exigée en droit des assurances sociales. Il ne s’agit en effet pas ici d’apporter une « preuve complète » qu’un changement notable est intervenu dans l’état de fait depuis la dernière décision. Il suffit bien plutôt qu’il existe des indices à l’appui de ce changement et que le juge et l’administration puissent être convaincus que les faits allégués se sont vraisemblablement produits (Michel Valterio, Droit de l’assurance- vieillesse et survivants [AVS] et de l’assurance-invalidité [AI], Genève/Zurich/Bâle 2011, n. 3100, p. 840 s.). d)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e) On ajoutera que la dernière décision entrée en force qui repose sur un examen matériel du droit à la rente avec une constatation des faits pertinents, une appréciation des preuves et une comparaison des revenus conformes au droit, constitue le point de départ temporel pour l’examen d’une modification du degré d’invalidité lors d’une révision de la rente (ATF 133 V 108 consid. 5.4).</w:t>
      </w:r>
    </w:p>
    <w:p>
      <w:r>
        <w:t>- 8 -</w:t>
      </w:r>
    </w:p>
    <w:p>
      <w:r>
        <w:rPr>
          <w:b/>
        </w:rPr>
        <w:t>E. 5</w:t>
      </w:r>
    </w:p>
    <w:p>
      <w:r>
        <w:t>mars 2018. Au regard de ces éléments objectifs, l’office intimé ne pouvait, nonobstant les propos de son service médical dans le compte rendu de la permanence SMR du 24 octobre 2022, refuser d’instruire la nouvelle demande de prestations déposée par la recourante, la situation actuelle n’étant à l’évidence pas identique à celle qui prévalait à l’époque de la décision du 16 janvier 2020. Il convient de préciser par ailleurs que le raisonnement du Dr D.________ du SMR, en tant qu’il repose sur « le sentiment qu’il s’agit d’un contexte de recherches d’emploi difficile plus qu’une aggravation pérenne de l’état de santé », ne peut pas être suivi, faute de reposer sur des éléments objectifs. Aussi, c’est de manière contraire au droit fédéral que l’office intimé a refusé d’entrer en matière sur la nouvelle demande de prestations déposée par la recourante, si bien qu’il convient de renvoyer la cause à cet office afin qu’il entre en matière sur la demande de prestations puis, conformément au principe inquisitoire qui régit la procédure dans le domaine des assurances sociales (art. 43 al. 1 LPGA), mette en œuvre les mesures d’instruction idoines aux fins d’éclaircir la situation sur le plan psychiatrique.</w:t>
      </w:r>
    </w:p>
    <w:p>
      <w:r>
        <w:t>- 12 -</w:t>
      </w:r>
    </w:p>
    <w:p>
      <w:r>
        <w:rPr>
          <w:b/>
        </w:rPr>
        <w:t>E. 6</w:t>
      </w:r>
    </w:p>
    <w:p>
      <w:r>
        <w:t>a) Bien fondé, le recours doit par conséquent être admis et la décision attaquée annulée, la cause étant renvoyée à l’office intimé pour qu’il entre en matière sur la demande de prestations de la recourante du 5 octobre 2022.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c) Il n’y a pas lieu d’allouer des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