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ZD23.006810 vom 9. Januar 2024</w:t>
      </w:r>
    </w:p>
    <w:p>
      <w:r>
        <w:t>VD Tribunal cantonal, 2024-01-09, FR</w:t>
      </w:r>
    </w:p>
    <w:p>
      <w:r>
        <w:rPr>
          <w:b/>
        </w:rPr>
        <w:t xml:space="preserve">Quelle: </w:t>
      </w:r>
      <w:r>
        <w:t>https://mcp.opencaselaw.ch/entscheid/vd_gerichte_ZD23.006810</w:t>
      </w:r>
    </w:p>
    <w:p>
      <w:r>
        <w:t>FR: VD_GERICHTE ZD23.006810 du 9 janvier 2024</w:t>
      </w:r>
    </w:p>
    <w:p>
      <w:r>
        <w:t>IT: VD_GERICHTE ZD23.006810 del 9 gennaio 2024</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w:t>
      </w:r>
    </w:p>
    <w:p>
      <w:r>
        <w:t>- 19 - nécessaire afin d'établir, au degré de la vraisemblance prépondérante, l'état de fait déterminant sur le plan juridique (TF U 571/06 du 29 mai 2007 consid. 4.2, in : SVR 2007 UV n° 33 p. 111 ; Ueli Kieser, ATSG- Kommentar, 2ème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16. a) En l’occurrence, on peut retenir que l’intimé a failli à son obligation d’instruire la cause à satisfaction, alors qu’il aurait dû, dans un premier temps, réclamer le devis comparatif requis le 18 novembre 2022 et, dans un second temps, soumettre une nouvelle fois le dossier au Dr J.________ compte tenu des explications fournies par le recourant, son audioprothésiste et son médecin spécialiste traitant. Il ne pouvait échapper à l’intimé que son dossier était incomplet au moment de rendre la décision querellée, alors qu’il était manifestement insuffisant de se fonder sur les considérations d’ordre général formulées dans les recommandations d’un groupe de travail en matière de moyens auxiliaires. b) Il convient donc de renvoyer la cause à l’intimé pour procéder aux mesures d’instruction précitées, lesquelles correspondent pour l’essentiel à celles requises par le recourant à titre subsidiaire dans sa réplique du 12 mai 2023. On ajoutera qu’au vu du résultat du recours, il est superflu de donner suite à la demande d’audition du recourant.</w:t>
      </w:r>
    </w:p>
    <w:p>
      <w:r>
        <w:t>- 20 - 17. a) En définitive,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Par ces motifs, le juge unique p r o n o n c e : I. Le recours est admis. II. La décision rendue le 16 janvier 2023 par l’Office de l’assurance-invalidité pour le canton de Vaud est annulée, la cause lui étant renvoyée pour instruction complémentaire dans le sens des considérants. III. Les frais judiciaires, arrêtés à 600 fr. (six cents francs), sont portés à la charge de l’Office de l’assurance-invalidité pour le canton de Vaud. IV. L’Office de l’assurance-invalidité pour le canton de Vaud versera au recourant une indemnité de 2’000 fr. (deux mille francs) à titre de dépens. Le juge unique : La greffière :</w:t>
      </w:r>
    </w:p>
    <w:p>
      <w:r>
        <w:t>- 21 - Du L'arrêt qui précède est notifié, par l'envoi de photocopies, à : - Me Corinne Monnard Séchaud,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