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ZD23.006138 vom 30. Mai 2025</w:t>
      </w:r>
    </w:p>
    <w:p>
      <w:r>
        <w:t>VD Tribunal cantonal, 2025-05-30, FR</w:t>
      </w:r>
    </w:p>
    <w:p>
      <w:r>
        <w:rPr>
          <w:b/>
        </w:rPr>
        <w:t xml:space="preserve">Quelle: </w:t>
      </w:r>
      <w:r>
        <w:t>https://mcp.opencaselaw.ch/entscheid/vd_gerichte_ZD23.006138</w:t>
      </w:r>
    </w:p>
    <w:p>
      <w:r>
        <w:t>FR: VD_GERICHTE ZD23.006138 du 30 mai 2025</w:t>
      </w:r>
    </w:p>
    <w:p>
      <w:r>
        <w:t>IT: VD_GERICHTE ZD23.006138 del 30 maggio 2025</w:t>
      </w:r>
    </w:p>
    <w:p>
      <w:pPr>
        <w:pStyle w:val="Heading2"/>
      </w:pPr>
      <w:r>
        <w:t>Erwägungen</w:t>
      </w:r>
    </w:p>
    <w:p>
      <w:r>
        <w:rPr>
          <w:b/>
        </w:rPr>
        <w:t>E. 6</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w:t>
      </w:r>
    </w:p>
    <w:p>
      <w:r>
        <w:t>- 15 -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w:t>
      </w:r>
    </w:p>
    <w:p>
      <w:r>
        <w:rPr>
          <w:b/>
        </w:rPr>
        <w:t>E. 7</w:t>
      </w:r>
    </w:p>
    <w:p>
      <w:r>
        <w:t>a) En l’espèce, sur le plan rhumatologique, le recourant avait fait l’objet d’un examen spécialisé par le Dr H.________ dans le cadre de l’expertise réalisée au G.________, lequel avait permis de mettre en évidence une douleur cervicale sur discopathie C5-C6, une douleur lombaire sur arthrose postérieure multi-étagée en L4-L5 et L5-S1, ainsi qu’une tendinopathie du moyen fessier à l’insertion sur le grand trochanter droit. L’expert avait également mentionné une arthroscopie du genou, un antécédent de fracture costale et une douleur du flanc droit. Il relatait une incohérence entre les constatations cliniques et les images radiologiques et considérait que le recourant avait toujours été traité de façon adéquate, notamment par de la physiothérapie. L’expert estimait que le recourant était en mesure d’exercer une activité lucrative adaptée au taux de 100 % pour des motifs strictement rhumatologiques (cf. rapport d’expertise du G.________ du 14 janvier 2019, Annexe 1, p. 14 et 15). b) Le Prof. V.________ du Service de rhumatologie du Centre hospitalier C.________ a, de son côté, fait état de lombalgies chroniques avec arthrose L4-S1 et protrusions discales L2-L4 avec rétrécissement du canal lombaire L2-L3, ainsi qu’une arthrose et CCPD des genoux. Ces troubles dégénératifs, en sus de l’obésité et d’un déconditionnement global important, expliquaient les rachialgies alléguées par le recourant. Les douleurs avaient un impact qualifié de « disproportionné aux</w:t>
      </w:r>
    </w:p>
    <w:p>
      <w:r>
        <w:t>- 16 - anomalies visualisées à l’imagerie ». Une telle disparité était associée à une composante psycho-cognitive. Le Prof. V.________ préconisait un traitement de « physiothérapie, à sec et en piscine, progressif et minutieux », en sus de la poursuite d’une psychothérapie (cf. rapport du Service de rhumatologie du Centre hospitalier C.________ du 28 septembre 2021). c) Quoi que soutienne le recourant, force est de constater que dans le registre rhumatologique, la situation relatée par le spécialiste du Centre hospitalier C.________ apparaît globalement superposable aux constats exposés antérieurement par les experts du G.________. On peut certes concéder que le tableau clinique est légèrement aggravé par la présence d’arthrose des genoux. Cela étant, selon l’expérience générale de la vie, il est clair que les atteintes à la santé diagnostiquées auprès du recourant, de nature essentiellement dégénératives, sont vouées à se péjorer avec le temps. Néanmoins, on ne saurait considérer que l’état de santé du recourant a connu une modification substantielle depuis la précédente décision. Il s’ensuit que cet aspect ne justifie pas la reconnaissance d’une capacité de travail résiduelle réduite ou de nouvelles limitations fonctionnelles. On ajoutera qu’il n’y a pas lieu de s’attarder sur l’analyse opérée par le Dr P.________ le 18 octobre 2022, dans la mesure où cette évaluation procède essentiellement d’une critique du rapport d’expertise du G.________, lequel a fondé la décision du 6 février 2020, entrée en force.</w:t>
      </w:r>
    </w:p>
    <w:p>
      <w:r>
        <w:rPr>
          <w:b/>
        </w:rPr>
        <w:t>E. 8</w:t>
      </w:r>
    </w:p>
    <w:p>
      <w:r>
        <w:t>a) Le volet psychiatrique du cas du recourant a été analysé au sein du G.________ par le Dr F.________, lequel avait pris en considération les diagnostics incapacitants d’un épisode dépressif sévère et d’une modification durable de la personnalité après une expérience de catastrophe. Il retenait une capacité de travail restreinte à 50 % dans une activité adaptée, sans efforts mémoriels, ni prises de décisions. L’expert s’était déclaré surpris notamment par « les aspects passifs de la prise en charge psychiatrique » (cf. rapport d’expertise du G.________ du 14 janvier 2019, Annexe 2, p. 21 – 23). Dans le cadre de son évaluation, l’expert disposait notamment des rapports de la Dre N.________ des 23</w:t>
      </w:r>
    </w:p>
    <w:p>
      <w:r>
        <w:t>- 17 - mai, 7 août 2017 et 16 mars 2018. Celle-ci avait évoqué des diagnostics similaires à ceux pris en compte par l’expert, relatant néanmoins une péjoration de l’état de santé, avec une recrudescence de la symptomatologie anxio-dépressive, aux termes de son rapport du 16 mars 2018. Elle avait conclu à une incapacité totale de travail dans toutes activités. b) A l’appui de la révision de son droit à la rente, le recourant s’est prévalu de nouveaux rapports de la Dre N.________, datés des 10 décembre 2021 et 31 mai 2022. Cette dernière a, pour l’essentiel, réitéré les diagnostics précédemment évoqués et conclu à nouveau à une incapacité totale de travail dans toutes activités. Elle a, au surplus, mentionné une péjoration globale de la situation « depuis trois ou quatre ans ». c) Les éléments rapportés par la Dre N.________ sont manifestement insuffisants pour permettre de conclure à une aggravation substantielle de l’état de santé psychique du recourant. Cette praticienne s’est en effet limitée à reprendre les termes de ses précédents rapports, y compris s’agissant de l’aggravation alléguée, fixée à une date antérieure à la décision du 6 février 2020. Ces documents ne fournissent donc aucune indication permettant la reconnaissance d’un motif de révision au niveau psychiatrique.</w:t>
      </w:r>
    </w:p>
    <w:p>
      <w:r>
        <w:rPr>
          <w:b/>
        </w:rPr>
        <w:t>E. 9</w:t>
      </w:r>
    </w:p>
    <w:p>
      <w:r>
        <w:t>a) D’autres atteintes à la santé des registres ophtalmologique, neurologique et urologique ont été documentées au dossier du recourant. b) S’agissant du registre neurologique, non investigué spécifiquement en son temps au sein du G.________, le recourant s’est notamment prévalu du rapport du Dr M.________ du 9 décembre 2021. Ce praticien soulignait avoir investigué des douleurs de l’hémi-tronc gauche, des dysesthésies aux membres inférieurs et au membre supérieur droit. Rappelant avoir affaire à un patient connu pour un syndrome douloureux complexe, il estimait que les dysesthésies des membres inférieurs n’étaient pas clairement objectivées, mais susceptibles de s’inscrire dans</w:t>
      </w:r>
    </w:p>
    <w:p>
      <w:r>
        <w:t>- 18 - le contexte d’une neuropathie diabétique, alors que celles du membre supérieur droit étaient probablement en relation avec un syndrome du tunnel carpien. Toutefois, cette problématique n’a pas fait l’objet d’une intervention chirurgicale (pourtant envisagée), sans que le recourant n’ait réitéré de plaintes à cet égard (cf. rapport du Dr K.________ à l’OAI du 7 février 2022). c) Quant à l’aspect urologique, le recourant s’est rendu à plusieurs reprises à la consultation du Dr D.________ dès septembre 2022, ainsi qu’au sein du Centre hospitalier C.________, lequel a fini par conclure à un trouble de la vidange vésicale dans le contexte d’une neuropathie diabétique (cf. rapport du Service d’urologie du Centre hospitalier C.________ du 18 juillet 2024). On soulignera que les attestations de la Dre R.________ des 5 et 27 mars 2024 relatent certes une dégradation du diabète du recourant, sans que ces documents ne fournissent d’indications étayées sur la survenance et les effets objectivement constatés de cette péjoration. d) Enfin, a également été mise en évidence au sein du Service des maladies infectieuses du Centre hospitalier C.________ une tuberculose oculaire, pour laquelle un traitement spécifique a été dispensé (cf. rapport du 12 octobre 2020). On ne dispose toutefois d’aucun renseignement subséquent sur l’éventuelle guérison et les conséquences de cette affection.</w:t>
      </w:r>
    </w:p>
    <w:p>
      <w:r>
        <w:rPr>
          <w:b/>
        </w:rPr>
        <w:t>E. 10</w:t>
      </w:r>
    </w:p>
    <w:p>
      <w:r>
        <w:t>a) Le SMR s’est prononcé à réitérées reprises sur les diverses problématiques précitées. Il a, dans un premier temps, admis une aggravation en raison de la tuberculose oculaire depuis juillet 2020, ainsi que, potentiellement, dès février 2021 au motif des problèmes neurologiques (tunnel carpien droit et dysesthésies des membres inférieurs ; cf. avis du 1er février 2022). Dans un avis subséquent du 3 mars 2022, le SMR a cependant considéré que la tuberculose oculaire et son retentissement psychique pouvaient être considérés comme des aggravations « par nature de courte durée ». Quant à l’aspect neurologique, il a relevé, sur la base du rapport du Dr M.________ du 9</w:t>
      </w:r>
    </w:p>
    <w:p>
      <w:r>
        <w:t>- 19 - décembre 2021, l’absence d’impact fonctionnel des problématiques observées et l’amendement des signes cliniques du tunnel carpien. Il a ainsi conclu au défaut d’aggravation durable rapportée par les médecins traitants. Le SMR a réitéré sa position les 21 décembre 2022 et 4 octobre 2023. Ce n'est finalement qu’à réception des derniers rapports médicaux rendus au niveau urologique que le SMR a estimé, le 19 novembre 2024, qu’une aggravation était avérée de ce point de vue à la consultation de mars 2024 comparativement aux éléments rapportés à l’issue de celle de mars 2023. b) Il n’apparaît pas possible, en l’état, de suivre la position communiquée par le SMR, qui ne fournit pas un tableau global clair du cas du recourant. En particulier, on ne dispose pas d’éléments suffisants quant à l’issue de la tuberculose oculaire. Fait également défaut un avis étayé et complet du volet neurologique, dans le cadre duquel le Dr M.________ ne s’est pas spécifiquement déterminé en termes de capacité de travail et de limitations fonctionnelles. Ensuite, quoiqu’en dise le SMR, on ignore à partir de quand précisément la problématique urologique a eu un impact sur la capacité de travail du recourant et sur ses restrictions fonctionnelles. A cet égard, ni le Dr D.________, ni le Service d’urologie du Centre hospitalier C.________ ne fournissent d’évaluation étayée. c) Au vu de la constellation de problématiques affectant le recourant, il manque manifestement une évaluation consensuelle actualisée de sa capacité de travail résiduelle et de ses limitations fonctionnelles, comprenant le détail de l’évolution de son état de santé à compter d’octobre 2021. Il est donc prématuré de se prononcer sur la réalisation d’un motif de révision à la date de la décision litigieuse.</w:t>
      </w:r>
    </w:p>
    <w:p>
      <w:r>
        <w:rPr>
          <w:b/>
        </w:rPr>
        <w:t>E. 11</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w:t>
      </w:r>
    </w:p>
    <w:p>
      <w:r>
        <w:t>- 20 -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 Kommentar, 4ème éd., 2020, n° 17 et 29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l’occurrence, il s’impose d’annuler la décision entreprise et de renvoyer la cause à l’intimé, pour instruction complémentaire. Dans ce contexte, il lui incombera de mettre en œuvre une nouvelle expertise pluridisciplinaire du recourant, destinée à actualiser et clarifier le tableau clinique présenté par ce dernier depuis octobre 2021, à déterminer si une aggravation durable de son état de santé est ou non survenue et à statuer sur sa capacité résiduelle de travail et de gain. Cette expertise comprendra, à tout le moins, des volets rhumatologique, neurologique, urologique et psychiatrique, ainsi qu’au besoin une évaluation</w:t>
      </w:r>
    </w:p>
    <w:p>
      <w:r>
        <w:t>- 21 - ophtalmologique compte tenu des atteintes ressortant notamment du rapport du Centre hospitalier C.________ du 12 octobre 2020.</w:t>
      </w:r>
    </w:p>
    <w:p>
      <w:r>
        <w:rPr>
          <w:b/>
        </w:rPr>
        <w:t>E. 12</w:t>
      </w:r>
    </w:p>
    <w:p>
      <w:r>
        <w:t>a) En définitive, le recours doit être admis et la décision litigieuse annulée, la cause étant renvoyée à l’intimé pour instruction complémentaire et nouvelle décision dans le sens des considérants. b) La procédure de recours en matière de contestations portant sur l’octroi ou le refus de prestations de l’assurance-invalidité est soumise à des frais de justice (art. 69 al. 1bis LAI). Il convient de les fixer à 600 fr. et de les porter à la charge de la partie intimée, vu l’issue du litige. c)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