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ZD23.005775 vom 18. Dezember 2023</w:t>
      </w:r>
    </w:p>
    <w:p>
      <w:r>
        <w:t>VD Tribunal cantonal, 2023-12-18, FR</w:t>
      </w:r>
    </w:p>
    <w:p>
      <w:r>
        <w:rPr>
          <w:b/>
        </w:rPr>
        <w:t xml:space="preserve">Quelle: </w:t>
      </w:r>
      <w:r>
        <w:t>https://mcp.opencaselaw.ch/entscheid/vd_gerichte_ZD23.005775</w:t>
      </w:r>
    </w:p>
    <w:p>
      <w:r>
        <w:t>FR: VD_GERICHTE ZD23.005775 du 18 décembre 2023</w:t>
      </w:r>
    </w:p>
    <w:p>
      <w:r>
        <w:t>IT: VD_GERICHTE ZD23.005775 del 18 dicembre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- 9 -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w:t>
      </w:r>
    </w:p>
    <w:p>
      <w:r>
        <w:t>- 10 - 4). S’agissant de l’application de cette jurisprudence, le Tribunal fédéral l’a d’abord étendue aux dépressions moyennes et légères (ATF 143 V 409), puis à tous les troubles psychiques (ATF 143 V 418) et aux syndromes de dépendance primaire à des substances psychotropes (ATF 145 V 215).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S’agissant spécialement du succès du traitement ou la résistance au traitement, le déroulement et l’issue des traitements sont d’importants indicateurs du degré de gravité. L’échec définitif d’une thérapie médicalement indiquée et réalisée selon les règles de l’art, avec une coopération optimale de l’assuré signale un pronostic négatif. Les troubles psychiques dont il est ici question ne sont considérés comme invalidants que s’ils sont graves et ne peuvent plus être traités. L’évolution d’un trouble psychique vers un état chronique n’est la plupart du temps pas très utile pour en évaluer le degré de gravité : sans une évolution de longue date et consolidée, une incapacité de travail</w:t>
      </w:r>
    </w:p>
    <w:p>
      <w:r>
        <w:t>- 11 - invalidante n’est guère concevable (ATF 143 V 418 consid. 5.2.2 ; 141 V 281 consid. 4.3.1.2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- 12 -</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- 13 -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w:t>
      </w:r>
    </w:p>
    <w:p>
      <w:r>
        <w:t>- 14 - opinion divergeant de celle de l'expert (TF 9C_268/2011 du 26 juillet 2011 consid. 6.1.2 et la jurisprudence citée).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8</w:t>
      </w:r>
    </w:p>
    <w:p>
      <w:r>
        <w:t>En l’espèce, il sied tout d’abord de relever qu’il n’est pas contesté que le recourant a présenté, à partir du mois de mars 2020, une période d’incapacité totale de travail, dans toutes activités. Les parties ne s’accordent toutefois pas sur l’étendue de la capacité de travail exigible à compter du 1er avril 2022. Au vu des avis divergents du Dr G.________ et du médecin du SMR sur cette question, une expertise psychiatrique a été diligentée auprès des Drs N.________ et X.________. Les experts, constatant l’absence d’humeur dépressive, d’anhédonie, de fatigabilité et d’antécédent d’épisode dépressif avéré, ont posé le diagnostic d’épisode dépressif moyen (F32.1), actuellement en rémission. Ils ont indiqué qu’il était possible que le recourant ait vécu un deuil simple consécutif au décès de son beau-frère, précisant que ce trouble était résolu. Ils ont considéré que la capacité de travail du recourant était complète dans toutes activités, préconisant toutefois, au vu de la période d’arrêt de travail prolongé depuis juin 2020, soit vingt-et- un mois, une reprise progressive du travail, dans un contexte de mesures de réinsertion professionnelle, en débutant par une reprise à 50 %, avec une capacité de travail totale après quatre semaines, sans réduction de la performance pendant ce temps de présence.</w:t>
      </w:r>
    </w:p>
    <w:p>
      <w:r>
        <w:t>- 15 - Les experts ont rendu leur rapport sur la base d’une anamnèse détaillée, en tenant compte de l’ensemble de la documentation médicale au dossier et des plaintes du recourant, en faisant état de ses antécédents, du déroulement d’une de ses journées et de son traitement. Ils se sont également renseignés sur les loisirs, les activités sociales et la perception qu’avait l’assuré de son avenir. Ils ont personnellement rencontré le recourant à trois reprises, lors de trois entretiens (le Dr X.________ uniquement lors du dernier), pour une durée totale de 6 heures et 30 minutes ; ils se sont également entretenus avec le Dr G.________ par téléphone. Leurs conclusions sont dûment motivées, claires et exemptes de contradiction ; en outre, ils ont motivé les incohérences qu’ils avaient relevées dans la prise en charge par le Dr G.________ et ont expliqué en détail pourquoi ils ne pouvaient retenir, à l’instar de ce dernier, le diagnostic de trouble dépressif récurrent, épisode actuel moyen (F33.1). Sur ce dernier point, il y a lieu de constater que les experts ont pris en considération les déclarations du Dr G.________, selon lesquelles il avait diagnostiqué un trouble dépressif récurrent car l’anamnèse avait identifié chez le recourant deux antécédents d’épisodes dépressifs en 1990 et 2007, tous deux de rémission spontanée sans traitement ni suivi psychiatrique (expertise, p. 18). Contrairement à ce médecin, ils ont toutefois retenu que ces antécédents n’étaient pas avérés. Il sied ensuite de relever que les experts ont intégré les indicateurs jurisprudentiels pertinents (cf. supra consid. 4c) à leur analyse. Tout d’abord, les experts ont diagnostiqué un épisode dépressif moyen, actuellement en rémission. A cet égard, ils ont relevé que le recourant ne remplissait pas les critères de l’épisode dépressif actuel, même léger ; le recourant souffrait de symptômes anxieux légers, lesquels ne constituaient toutefois pas un diagnostic psychiatrique et ne provoquaient pas d’altération significative du fonctionnement social, professionnel ou dans d’autres domaines importants (expertise, p. 21). Pour le reste, aucun symptôme de la lignée psychotique ni de trouble de la personnalité borderline n’a été décelé (expertise, pp. 17 et 18). Ainsi,</w:t>
      </w:r>
    </w:p>
    <w:p>
      <w:r>
        <w:t>- 16 - l’atteinte psychique présentée par le recourant peut tout au plus être qualifiée de légère. D’un point de vue thérapeutique, les experts ont observé que le recourant refusait tout traitement psychopharmacologique quotidien, notamment parce qu’il prenait déjà suffisamment de traitements pour ses maladies physiques et craignant les effets secondaires (expertise, p. 20). A tout le moins prenait-il de manière sporadique le Lorazépam qui lui avait été prescrit en réserve en cas d’angoisse (expertise p. 11). A noter également qu’entre mars 2020 et juillet 2021, le recourant avait été traité par Mirtazapine, ce qui avait, selon ses dires, amélioré son sommeil et diminué son anxiété. Il avait toutefois de son propre chef arrêté ce traitement lors d’un voyage au [...] en juillet 2021 car il allait psychiquement mieux (idem). A cet égard, les experts ont considéré que ce manque de compliance n’était pas lié à une psychopathologie mais notamment à des croyances erronées (expertise, p. 20). Ils ont finalement préconisé de poursuivre le suivi psychiatrique et psychothérapeutique afin de préserver la capacité de travail et d’éviter une rechute dépressive (expertise, p. 22). Ainsi, des possibilités thérapeutiques existent encore dans le cas du recourant, et ce dernier ne se trouve pas dans une situation où une thérapie médicalement indiquée et réalisée selon les règles de l’art, avec une coopération maximale de sa part, aurait définitivement échoué. Au contraire, les troubles dont il souffre peuvent encore être traités et sa situation psychique peut être stabilisée, moyennant une adaptation de sa prise en charge thérapeutique et une meilleure compliance. Le recourant possède en outre de nombreuses ressources, tant sur le plan personnel qu’externe. Les experts ont décrit une personnalité plutôt émotionnellement stable (expertise, p. 16). Le recourant a des contacts téléphoniques réguliers (chaque deux jours) avec sa mère qui se trouve au [...]. Il entretient de bonnes relations avec son épouse et sa fille avec lesquelles il fait ménage commun. Il se décrit comme la « locomotive » du couple, il prend les décisions et effectue les tâches ménagères (expertise, p. 6) et les activités instrumentales de la vie</w:t>
      </w:r>
    </w:p>
    <w:p>
      <w:r>
        <w:t>- 17 - quotidienne de la famille (y compris le paiement des factures, les courses, le ménage, la vaisselle, et le recyclage, …) (expertise p. 11). Il passe son temps libre avec son épouse, se balade en ville, jardine, fait du bricolage et passe du temps avec des amis, précisant qu’il a un bon entourage social aussi bien à Lausanne que dans d’autres villes de Suisse romande qu’il voit régulièrement (expertise, p. 12). Par ailleurs, ces éléments démontrent également que ses troubles psychiques n’influencent que de manière limitée ses activités quotidiennes. S’agissant des comorbidités, les experts ont bien tenu compte des affections somatiques et des traitements pris par le recourant à cet égard (expertise, pp. 2, 11 et 19). Quoi qu’il en soit, le recourant n’allègue pas souffrir d’atteintes somatiques qui seraient invalidantes, de telles atteintes n’ayant au demeurant jamais été évoquées par les médecins consultés. Ainsi, l’examen des différents indicateurs laisse apparaître que les atteintes à la santé diagnostiquées ne présentent pas un caractère suffisamment invalidant, qui empêcherait le recourant d’exercer une activité, spécifiquement au regard de la faible gravité des atteintes et de la présence d’importantes ressources mobilisables. D’ailleurs, selon ses propres dires, il serait capable de travailler dans un emploi avec peu de stress (expertise, p. 12). Dans ces conditions, l’intimé pouvait se fonder sur l’évaluation de la capacité de travail effectuée par les experts. Le fait que ceux-ci ont préconisé une reprise progressive, à savoir à 50 % durant quatre semaines dans le cadre d’une mesure de réinsertion, ne change rien. D’une part, la capacité de travail du recourant a été reconnue comme totale par les experts, ce dès la date du leur dernier entretien avec le recourant, soit le 28 mars 2022. De plus, comme le relève le Dr L.________, le Dr Y.________, dans son rapport du 7 décembre 2020, avait estimé que la capacité de travail du recourant était totale sur le plan somatique, et n’avait pas signalé d’aggravation depuis cette date.</w:t>
      </w:r>
    </w:p>
    <w:p>
      <w:r>
        <w:t>- 18 - Pour le surplus, s’agissant du rapport du 7 septembre 2022 du Dr G.________, déjà produit dans le cadre de la procédure administrative, lequel posait le diagnostic de trouble dépressif récurrent, épisode actuel moyen, il a été soumis au SMR. Dans son avis du 10 novembre 2022, le Dr L.________ a relevé que le Dr G.________ ne faisait état d’aucune aggravation et se basait sur le même état de fait, par ailleurs connu des experts. Il s’agissait donc d’une appréciation différente d’un même état de fait.</w:t>
      </w:r>
    </w:p>
    <w:p>
      <w:r>
        <w:rPr>
          <w:b/>
        </w:rPr>
        <w:t>E. 9</w:t>
      </w:r>
    </w:p>
    <w:p>
      <w:r>
        <w:t>Dans un autre moyen, le recourant, se référant à l’ATF 145 V 209, soutient que dans la mesure où il avait l’âge de 55 ans révolus au moment de la décision du 11 janvier 2023, il pouvait prétendre à l’octroi de mesures de réadaptation. a) Selon la jurisprudence, 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(cf. TF 9C_211/2021 du 5 novembre 2021 consid. 3.1 ; 9C_276/2020 du 18 décembre 2020 consid. 6 et les arrêts cités).</w:t>
      </w:r>
    </w:p>
    <w:p>
      <w:r>
        <w:t>- 19 - En l'absence d'aptitude subjective à la réadaptation, c'est-à- 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l'art. 21 al. 4 LPGA (TF 9C_407/2021 du 17 mai 2022 consid. 6.3 et les références citées). Pour établir cette volonté,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(TF 9C_231/2015 du 7 septembre 2015 consid. 4.2 et les références citées). b) En l’espèce, il est établi que le recourant, né en 1965, avait atteint l’âge de 55 ans révolus au moment où la décision du 11 janvier 2023 a été rendue. Il a également expressément demandé, dans ses écritures, à pouvoir bénéficier de mesures de réadaptation. Cela étant, compte tenu des éléments qui suivent, on ne saurait y voir une motivation suffisante à l’égard de mesures de réadaptation. En effet, le recourant n’a eu, depuis plus de dix années, que de brèves périodes d’activité professionnelle. La plupart de ses contrats de travail étaient de durée déterminée ou consistaient en des stages de courte durée. Il a également démissionné à trois reprises des postes qu’il occupait. Les différents stages effectués par le recourant l’ont d’ailleurs été dans le contexte de mesures de réinsertion. Or, il a expliqué n’avoir jamais réussi à trouver d’emploi à la suite des différents stages, avançant qu’il n’y avait pas assez de place pour tous les candidats, ce sans se remettre en question (expertise, p. 8). Il a également déclaré être découragé par le marché de l’emploi et était d’avis qu’il n’était pas possible de retrouver un emploi à son âge. En outre, les experts ont également noté une forme de blessure narcissique en raison de la non- reconnaissance de ses domaines de compétence universitaire (les sciences économiques), car il n’avait pas pu faire reconnaître ses diplômes</w:t>
      </w:r>
    </w:p>
    <w:p>
      <w:r>
        <w:t>- 20 - en Suisse (expertise, p. 14). Les experts ont également relevé que le recourant avait réussi des études universitaires dans lesquelles il s’était investi mais n’avait pas trouvé un emploi où il pouvait utiliser ses compétences intellectuelles et être payé à la hauteur de ses espérances (expertise, pp. 14 et 15). Aux dires du recourant, les activités qu’il a exercées en Suisse consistaient uniquement en des activités manuelles, physiques, peu rémunératrices et ne nécessitant pas de diplôme universitaire, ce qui, de l’avis des experts (expertise, p. 15), a pu entraîner un sentiment de dévalorisation de sa propre personne et participer à son découragement par rapport à son avenir professionnel. Il apparaît ainsi que selon toute vraisemblance, le recourant ne souhaite pas exercer d’activités simples et répétitives qui ne correspondraient pas réellement à ses capacités intellectuelles. En outre, si les experts ont relevé une ouverture à l’expérience « moyenne » et une préférence de la nouveauté à la routine (expertise, p. 17), éléments qui pourraient, dans un premier temps du moins, plaider en faveur de la mise en place d’une mesure de réadaptation, ils ont également relevé une autodiscipline faible, indiquant une tendance à la procrastination des tâches jugées comme pénibles et une propension à abandonner car facilement découragé (expertise, p. 17). Combiné au fait que le recourant se sent dévalorisé dans les activités qu’il a effectuées jusqu’à présent, ce dernier élément laisse entrevoir la perspective que le recourant abandonne l’éventuelle mesure mise en place, à tout le moins si celle-ci ne correspond pas à ses aspirations. Enfin, le Dr G.________ est également d’avis qu’une mesure de réinsertion professionnelle serait vouée à l’échec, ce même s’il était au bénéfice d’un traitement de fond bien conduit pour le traitement de la dépression et de l’anxiété (expertise, p. 18). Ainsi, contrairement à ce que le recourant allègue, son aptitude subjective à la réadaptation fait défaut et son recours doit également être rejeté sur ce point. Par surabondance, il sied de relever que la situation du recourant n’est pas comparable à celle d’une personne qui, au terme de sa rente limitée dans le temps, est tenue de changer d’activité pour une activité adaptée. Le recourant a en effet récupéré une exigibilité entière dans toute activité, y compris dans celles qu’il avait exercées par le passé.</w:t>
      </w:r>
    </w:p>
    <w:p>
      <w:r>
        <w:t>- 21 -</w:t>
      </w:r>
    </w:p>
    <w:p>
      <w:r>
        <w:rPr>
          <w:b/>
        </w:rPr>
        <w:t>E. 10</w:t>
      </w:r>
    </w:p>
    <w:p>
      <w:r>
        <w:t>a) Sur le vu de ce qui précède, le recours, mal fondé, doit être rejeté et la décision de l’intimé du 11 janvier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puisqu’il a été mis au bénéfice de l’assistance judiciaire par décision du 3 mars 2023. c) En outre, n’obtenant pas gain de cause, le recourant ne saurait prétendre à des dépens (art. 55 al. 1 LPA-VD et art 61 let. g LPGA). d) Le recourant est au bénéfice de l’assistance judiciaire. Les frais judiciaires mis à sa charge ci-avant sont donc provisoirement supportés par l’Etat et Me Beausire peut prétendre une équitable indemnité pour son mandat d’office. Après examen de la liste des opérations déposée le 10 octobre 2023, dont il n’y a pas lieu de s’écarter, il convient d’arrêter l’indemnité à 1'424 fr. 85,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